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jc w:val="center"/>
        <w:rPr>
          <w:rFonts w:asciiTheme="minorEastAsia" w:hAnsiTheme="minorEastAsia" w:eastAsiaTheme="minorEastAsia"/>
          <w:sz w:val="44"/>
          <w:szCs w:val="44"/>
        </w:rPr>
      </w:pPr>
    </w:p>
    <w:p>
      <w:pPr>
        <w:adjustRightInd w:val="0"/>
        <w:snapToGrid w:val="0"/>
        <w:jc w:val="center"/>
        <w:rPr>
          <w:rFonts w:asciiTheme="minorEastAsia" w:hAnsiTheme="minorEastAsia" w:eastAsiaTheme="minorEastAsia"/>
          <w:sz w:val="44"/>
          <w:szCs w:val="44"/>
        </w:rPr>
      </w:pPr>
    </w:p>
    <w:p>
      <w:pPr>
        <w:adjustRightInd w:val="0"/>
        <w:snapToGrid w:val="0"/>
        <w:jc w:val="center"/>
        <w:rPr>
          <w:rFonts w:asciiTheme="minorEastAsia" w:hAnsiTheme="minorEastAsia" w:eastAsiaTheme="minorEastAsia" w:cstheme="majorEastAsia"/>
          <w:sz w:val="44"/>
          <w:szCs w:val="44"/>
        </w:rPr>
      </w:pPr>
      <w:bookmarkStart w:id="0" w:name="_GoBack"/>
      <w:r>
        <w:rPr>
          <w:rFonts w:hint="eastAsia" w:asciiTheme="minorEastAsia" w:hAnsiTheme="minorEastAsia" w:eastAsiaTheme="minorEastAsia" w:cstheme="majorEastAsia"/>
          <w:sz w:val="44"/>
          <w:szCs w:val="44"/>
        </w:rPr>
        <w:t>淄博市市政消火栓管理办法</w:t>
      </w:r>
    </w:p>
    <w:bookmarkEnd w:id="0"/>
    <w:p>
      <w:pPr>
        <w:keepNext w:val="0"/>
        <w:keepLines w:val="0"/>
        <w:pageBreakBefore w:val="0"/>
        <w:widowControl/>
        <w:suppressLineNumbers w:val="0"/>
        <w:kinsoku/>
        <w:wordWrap/>
        <w:overflowPunct/>
        <w:topLinePunct w:val="0"/>
        <w:autoSpaceDE/>
        <w:autoSpaceDN/>
        <w:bidi w:val="0"/>
        <w:adjustRightInd/>
        <w:snapToGrid/>
        <w:ind w:firstLine="576" w:firstLineChars="200"/>
        <w:jc w:val="left"/>
        <w:textAlignment w:val="auto"/>
        <w:rPr>
          <w:rFonts w:hint="eastAsia" w:eastAsia="楷体_GB2312"/>
          <w:w w:val="90"/>
          <w:sz w:val="32"/>
          <w:szCs w:val="32"/>
        </w:rPr>
      </w:pPr>
      <w:r>
        <w:rPr>
          <w:rFonts w:hint="eastAsia" w:eastAsia="楷体_GB2312"/>
          <w:w w:val="90"/>
          <w:sz w:val="32"/>
          <w:szCs w:val="32"/>
          <w:lang w:val="en-US" w:eastAsia="zh-CN"/>
        </w:rPr>
        <w:t>(2015年7月20日市政府令第96号公布  根据2019年12月2日市政府令第109号《淄博市人民政府关于修改〈淄博人民公园管理规定〉等8件政府规章的决定》第一次修正  根据2023年1月8日市政府令第115号《淄博市人民政府关于废止〈淄博市房屋租赁管理办法〉等2件市政府规章和修改〈淄博市市政消火栓管理办法〉的决定》第二次修正）</w:t>
      </w:r>
    </w:p>
    <w:p>
      <w:pPr>
        <w:rPr>
          <w:rFonts w:asciiTheme="minorEastAsia" w:hAnsiTheme="minorEastAsia" w:eastAsiaTheme="minorEastAsia"/>
          <w:sz w:val="36"/>
          <w:szCs w:val="36"/>
        </w:rPr>
      </w:pP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jc w:val="both"/>
        <w:textAlignment w:val="auto"/>
        <w:rPr>
          <w:rFonts w:hint="eastAsia" w:ascii="仿宋_GB2312" w:hAnsi="仿宋" w:eastAsia="仿宋_GB2312"/>
          <w:sz w:val="32"/>
          <w:szCs w:val="32"/>
        </w:rPr>
      </w:pPr>
      <w:r>
        <w:rPr>
          <w:rFonts w:hint="eastAsia" w:ascii="黑体" w:hAnsi="黑体" w:eastAsia="黑体"/>
          <w:sz w:val="32"/>
          <w:szCs w:val="32"/>
        </w:rPr>
        <w:t>第一条</w:t>
      </w:r>
      <w:r>
        <w:rPr>
          <w:rFonts w:hint="eastAsia" w:ascii="仿宋_GB2312" w:hAnsi="仿宋" w:eastAsia="仿宋_GB2312"/>
          <w:sz w:val="32"/>
          <w:szCs w:val="32"/>
          <w:lang w:eastAsia="zh-CN"/>
        </w:rPr>
        <w:t xml:space="preserve">  </w:t>
      </w:r>
      <w:r>
        <w:rPr>
          <w:rFonts w:hint="eastAsia" w:ascii="仿宋_GB2312" w:hAnsi="仿宋" w:eastAsia="仿宋_GB2312"/>
          <w:sz w:val="32"/>
          <w:szCs w:val="32"/>
        </w:rPr>
        <w:t>为了加强市政消火栓的管理，提高抗御火灾能力，维护公共安全，根据《中华人民共和国消防法》《山东省消防条例》等法律法规，结合本市实际，制定本办法。</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jc w:val="both"/>
        <w:textAlignment w:val="auto"/>
        <w:rPr>
          <w:rFonts w:hint="eastAsia" w:ascii="仿宋_GB2312" w:hAnsi="仿宋" w:eastAsia="仿宋_GB2312"/>
          <w:sz w:val="32"/>
          <w:szCs w:val="32"/>
        </w:rPr>
      </w:pPr>
      <w:r>
        <w:rPr>
          <w:rFonts w:hint="eastAsia" w:ascii="黑体" w:hAnsi="黑体" w:eastAsia="黑体"/>
          <w:sz w:val="32"/>
          <w:szCs w:val="32"/>
        </w:rPr>
        <w:t>第二条</w:t>
      </w:r>
      <w:r>
        <w:rPr>
          <w:rFonts w:hint="eastAsia" w:ascii="仿宋_GB2312" w:hAnsi="仿宋" w:eastAsia="仿宋_GB2312"/>
          <w:sz w:val="32"/>
          <w:szCs w:val="32"/>
          <w:lang w:eastAsia="zh-CN"/>
        </w:rPr>
        <w:t xml:space="preserve">  </w:t>
      </w:r>
      <w:r>
        <w:rPr>
          <w:rFonts w:hint="eastAsia" w:ascii="仿宋_GB2312" w:hAnsi="仿宋" w:eastAsia="仿宋_GB2312"/>
          <w:sz w:val="32"/>
          <w:szCs w:val="32"/>
        </w:rPr>
        <w:t>本市行政区域内市政消火栓的规划、建设、维护、使用及其监督管理适用本办法。</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jc w:val="both"/>
        <w:textAlignment w:val="auto"/>
        <w:rPr>
          <w:rFonts w:hint="eastAsia" w:ascii="仿宋_GB2312" w:hAnsi="仿宋" w:eastAsia="仿宋_GB2312"/>
          <w:sz w:val="32"/>
          <w:szCs w:val="32"/>
        </w:rPr>
      </w:pPr>
      <w:r>
        <w:rPr>
          <w:rFonts w:hint="eastAsia" w:ascii="黑体" w:hAnsi="黑体" w:eastAsia="黑体"/>
          <w:sz w:val="32"/>
          <w:szCs w:val="32"/>
        </w:rPr>
        <w:t>第三条</w:t>
      </w:r>
      <w:r>
        <w:rPr>
          <w:rFonts w:hint="eastAsia" w:ascii="仿宋_GB2312" w:hAnsi="仿宋" w:eastAsia="仿宋_GB2312"/>
          <w:sz w:val="32"/>
          <w:szCs w:val="32"/>
          <w:lang w:eastAsia="zh-CN"/>
        </w:rPr>
        <w:t xml:space="preserve">  </w:t>
      </w:r>
      <w:r>
        <w:rPr>
          <w:rFonts w:hint="eastAsia" w:ascii="仿宋_GB2312" w:hAnsi="仿宋" w:eastAsia="仿宋_GB2312"/>
          <w:sz w:val="32"/>
          <w:szCs w:val="32"/>
        </w:rPr>
        <w:t>本办法所称市政消火栓，是指在市政道路配建的与供水管网连接，由阀门、消防供水管线和栓体等组成的，专门用于火灾预防和灭火救援的消防供水装置及其附属设备。</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jc w:val="both"/>
        <w:textAlignment w:val="auto"/>
        <w:rPr>
          <w:rFonts w:hint="eastAsia" w:ascii="仿宋_GB2312" w:hAnsi="仿宋" w:eastAsia="仿宋_GB2312"/>
          <w:sz w:val="32"/>
          <w:szCs w:val="32"/>
        </w:rPr>
      </w:pPr>
      <w:r>
        <w:rPr>
          <w:rFonts w:hint="eastAsia" w:ascii="黑体" w:hAnsi="黑体" w:eastAsia="黑体"/>
          <w:sz w:val="32"/>
          <w:szCs w:val="32"/>
        </w:rPr>
        <w:t>第四条</w:t>
      </w:r>
      <w:r>
        <w:rPr>
          <w:rFonts w:hint="eastAsia" w:ascii="仿宋_GB2312" w:hAnsi="仿宋" w:eastAsia="仿宋_GB2312"/>
          <w:sz w:val="32"/>
          <w:szCs w:val="32"/>
          <w:lang w:eastAsia="zh-CN"/>
        </w:rPr>
        <w:t xml:space="preserve">  </w:t>
      </w:r>
      <w:r>
        <w:rPr>
          <w:rFonts w:hint="eastAsia" w:ascii="仿宋_GB2312" w:hAnsi="仿宋" w:eastAsia="仿宋_GB2312"/>
          <w:sz w:val="32"/>
          <w:szCs w:val="32"/>
        </w:rPr>
        <w:t>市、区县人民政府应当加强市政消火栓建设管理的组织领导，明确管理职责，协调解决市政消火栓建设管理中的重大问题，并将市政消火栓的建设、维护费用列入本级财政预算。</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jc w:val="both"/>
        <w:textAlignment w:val="auto"/>
        <w:rPr>
          <w:rFonts w:hint="eastAsia" w:ascii="仿宋_GB2312" w:hAnsi="仿宋" w:eastAsia="仿宋_GB2312"/>
          <w:sz w:val="32"/>
          <w:szCs w:val="32"/>
        </w:rPr>
      </w:pPr>
      <w:r>
        <w:rPr>
          <w:rFonts w:hint="eastAsia" w:ascii="黑体" w:hAnsi="黑体" w:eastAsia="黑体"/>
          <w:sz w:val="32"/>
          <w:szCs w:val="32"/>
        </w:rPr>
        <w:t>第五条</w:t>
      </w:r>
      <w:r>
        <w:rPr>
          <w:rFonts w:hint="eastAsia" w:ascii="仿宋_GB2312" w:hAnsi="仿宋" w:eastAsia="仿宋_GB2312"/>
          <w:sz w:val="32"/>
          <w:szCs w:val="32"/>
          <w:lang w:eastAsia="zh-CN"/>
        </w:rPr>
        <w:t xml:space="preserve">  </w:t>
      </w:r>
      <w:r>
        <w:rPr>
          <w:rFonts w:hint="eastAsia" w:ascii="仿宋_GB2312" w:hAnsi="仿宋" w:eastAsia="仿宋_GB2312"/>
          <w:sz w:val="32"/>
          <w:szCs w:val="32"/>
        </w:rPr>
        <w:t>市、区县人民政府应当组织消防救援等部门单位编制消防专项规划。专项规划包括市政消火栓布点及用水量、水压等具体内容，并与城乡供水、市政交通等专项规划相衔接。</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jc w:val="both"/>
        <w:textAlignment w:val="auto"/>
        <w:rPr>
          <w:rFonts w:hint="eastAsia" w:ascii="仿宋_GB2312" w:hAnsi="仿宋" w:eastAsia="仿宋_GB2312"/>
          <w:sz w:val="32"/>
          <w:szCs w:val="32"/>
        </w:rPr>
      </w:pPr>
      <w:r>
        <w:rPr>
          <w:rFonts w:hint="eastAsia" w:ascii="黑体" w:hAnsi="黑体" w:eastAsia="黑体"/>
          <w:sz w:val="32"/>
          <w:szCs w:val="32"/>
        </w:rPr>
        <w:t>第六条</w:t>
      </w:r>
      <w:r>
        <w:rPr>
          <w:rFonts w:hint="eastAsia" w:ascii="仿宋_GB2312" w:hAnsi="仿宋" w:eastAsia="仿宋_GB2312"/>
          <w:sz w:val="32"/>
          <w:szCs w:val="32"/>
          <w:lang w:eastAsia="zh-CN"/>
        </w:rPr>
        <w:t xml:space="preserve">  </w:t>
      </w:r>
      <w:r>
        <w:rPr>
          <w:rFonts w:hint="eastAsia" w:ascii="仿宋_GB2312" w:hAnsi="仿宋" w:eastAsia="仿宋_GB2312"/>
          <w:sz w:val="32"/>
          <w:szCs w:val="32"/>
        </w:rPr>
        <w:t>市、区县应急管理部门对本行政区域内的市政消火栓工作实施监督管理，并由市、区县消防救援机构负责实施。</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jc w:val="both"/>
        <w:textAlignment w:val="auto"/>
        <w:rPr>
          <w:rFonts w:hint="eastAsia" w:ascii="仿宋_GB2312" w:hAnsi="仿宋" w:eastAsia="仿宋_GB2312"/>
          <w:sz w:val="32"/>
          <w:szCs w:val="32"/>
        </w:rPr>
      </w:pPr>
      <w:r>
        <w:rPr>
          <w:rFonts w:hint="eastAsia" w:ascii="仿宋_GB2312" w:hAnsi="仿宋" w:eastAsia="仿宋_GB2312"/>
          <w:sz w:val="32"/>
          <w:szCs w:val="32"/>
        </w:rPr>
        <w:t>发展改革、行政审批部门负责在办理市政道路建设或者维修项目审批、核准手续时，对市政消火栓建设事项进行审查。</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jc w:val="both"/>
        <w:textAlignment w:val="auto"/>
        <w:rPr>
          <w:rFonts w:hint="eastAsia" w:ascii="仿宋_GB2312" w:hAnsi="仿宋" w:eastAsia="仿宋_GB2312"/>
          <w:sz w:val="32"/>
          <w:szCs w:val="32"/>
        </w:rPr>
      </w:pPr>
      <w:r>
        <w:rPr>
          <w:rFonts w:hint="eastAsia" w:ascii="仿宋_GB2312" w:hAnsi="仿宋" w:eastAsia="仿宋_GB2312"/>
          <w:sz w:val="32"/>
          <w:szCs w:val="32"/>
        </w:rPr>
        <w:t>自然资源和规划部门负责对市政消火栓相关规划进行审查，并纳入国土空间规划。</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jc w:val="both"/>
        <w:textAlignment w:val="auto"/>
        <w:rPr>
          <w:rFonts w:hint="eastAsia" w:ascii="仿宋_GB2312" w:hAnsi="仿宋" w:eastAsia="仿宋_GB2312"/>
          <w:sz w:val="32"/>
          <w:szCs w:val="32"/>
        </w:rPr>
      </w:pPr>
      <w:r>
        <w:rPr>
          <w:rFonts w:hint="eastAsia" w:ascii="仿宋_GB2312" w:hAnsi="仿宋" w:eastAsia="仿宋_GB2312"/>
          <w:sz w:val="32"/>
          <w:szCs w:val="32"/>
        </w:rPr>
        <w:t>住房和城乡建设部门负责将市政消火栓布局纳入新建、改建、扩建市政道路工程配套内容，督促和指导相关单位按规定建设市政消火栓。</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jc w:val="both"/>
        <w:textAlignment w:val="auto"/>
        <w:rPr>
          <w:rFonts w:hint="eastAsia" w:ascii="仿宋_GB2312" w:hAnsi="仿宋" w:eastAsia="仿宋_GB2312"/>
          <w:sz w:val="32"/>
          <w:szCs w:val="32"/>
        </w:rPr>
      </w:pPr>
      <w:r>
        <w:rPr>
          <w:rFonts w:hint="eastAsia" w:ascii="仿宋_GB2312" w:hAnsi="仿宋" w:eastAsia="仿宋_GB2312"/>
          <w:sz w:val="32"/>
          <w:szCs w:val="32"/>
        </w:rPr>
        <w:t>水行政主管部门应当组织供水企业实施市政消火栓建设维护工作，对已建道路的市政消火栓设置不符合有关技术标准的，负责组织实施补建，并会同消防救援机构验收。</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jc w:val="both"/>
        <w:textAlignment w:val="auto"/>
        <w:rPr>
          <w:rFonts w:hint="eastAsia" w:ascii="仿宋_GB2312" w:hAnsi="仿宋" w:eastAsia="仿宋_GB2312"/>
          <w:sz w:val="32"/>
          <w:szCs w:val="32"/>
        </w:rPr>
      </w:pPr>
      <w:r>
        <w:rPr>
          <w:rFonts w:hint="eastAsia" w:ascii="仿宋_GB2312" w:hAnsi="仿宋" w:eastAsia="仿宋_GB2312"/>
          <w:sz w:val="32"/>
          <w:szCs w:val="32"/>
        </w:rPr>
        <w:t>公安、财政、农业农村等部门应当按照各自职责，配合做好市政消火栓建设管理工作。</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jc w:val="both"/>
        <w:textAlignment w:val="auto"/>
        <w:rPr>
          <w:rFonts w:hint="eastAsia" w:ascii="仿宋_GB2312" w:hAnsi="仿宋" w:eastAsia="仿宋_GB2312"/>
          <w:sz w:val="32"/>
          <w:szCs w:val="32"/>
        </w:rPr>
      </w:pPr>
      <w:r>
        <w:rPr>
          <w:rFonts w:hint="eastAsia" w:ascii="黑体" w:hAnsi="黑体" w:eastAsia="黑体"/>
          <w:sz w:val="32"/>
          <w:szCs w:val="32"/>
        </w:rPr>
        <w:t>第七条</w:t>
      </w:r>
      <w:r>
        <w:rPr>
          <w:rFonts w:hint="eastAsia" w:ascii="仿宋_GB2312" w:hAnsi="仿宋" w:eastAsia="仿宋_GB2312"/>
          <w:sz w:val="32"/>
          <w:szCs w:val="32"/>
          <w:lang w:eastAsia="zh-CN"/>
        </w:rPr>
        <w:t xml:space="preserve">  </w:t>
      </w:r>
      <w:r>
        <w:rPr>
          <w:rFonts w:hint="eastAsia" w:ascii="仿宋_GB2312" w:hAnsi="仿宋" w:eastAsia="仿宋_GB2312"/>
          <w:sz w:val="32"/>
          <w:szCs w:val="32"/>
        </w:rPr>
        <w:t>市政消火栓建设经费应当纳入市政道路总投资。市政消火栓的补建、维护经费，由区县水行政主管部门每年向同级财政部门编报预算，列入本级财政预算，由财政部门审核后拨付水行政主管部门，专款专用。</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jc w:val="both"/>
        <w:textAlignment w:val="auto"/>
        <w:rPr>
          <w:rFonts w:hint="eastAsia" w:ascii="仿宋_GB2312" w:hAnsi="仿宋" w:eastAsia="仿宋_GB2312"/>
          <w:sz w:val="32"/>
          <w:szCs w:val="32"/>
        </w:rPr>
      </w:pPr>
      <w:r>
        <w:rPr>
          <w:rFonts w:hint="eastAsia" w:ascii="黑体" w:hAnsi="黑体" w:eastAsia="黑体"/>
          <w:sz w:val="32"/>
          <w:szCs w:val="32"/>
        </w:rPr>
        <w:t>第八条</w:t>
      </w:r>
      <w:r>
        <w:rPr>
          <w:rFonts w:hint="eastAsia" w:ascii="仿宋_GB2312" w:hAnsi="仿宋" w:eastAsia="仿宋_GB2312"/>
          <w:sz w:val="32"/>
          <w:szCs w:val="32"/>
          <w:lang w:eastAsia="zh-CN"/>
        </w:rPr>
        <w:t xml:space="preserve">  </w:t>
      </w:r>
      <w:r>
        <w:rPr>
          <w:rFonts w:hint="eastAsia" w:ascii="仿宋_GB2312" w:hAnsi="仿宋" w:eastAsia="仿宋_GB2312"/>
          <w:sz w:val="32"/>
          <w:szCs w:val="32"/>
        </w:rPr>
        <w:t>新建、改建、扩建市政道路时，应当建设市政消火栓，并与市政道路同步设计、同步施工、同步投入使用。</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jc w:val="both"/>
        <w:textAlignment w:val="auto"/>
        <w:rPr>
          <w:rFonts w:hint="eastAsia" w:ascii="仿宋_GB2312" w:hAnsi="仿宋" w:eastAsia="仿宋_GB2312"/>
          <w:sz w:val="32"/>
          <w:szCs w:val="32"/>
        </w:rPr>
      </w:pPr>
      <w:r>
        <w:rPr>
          <w:rFonts w:hint="eastAsia" w:ascii="仿宋_GB2312" w:hAnsi="仿宋" w:eastAsia="仿宋_GB2312"/>
          <w:sz w:val="32"/>
          <w:szCs w:val="32"/>
        </w:rPr>
        <w:t>市政消火栓及其供水管线的设计、建设应当遵循消防专项规划，其安装及维护管理应当符合国家标准、行业标准和有关技术规范的要求，符合防冻、抗压要求，并设置明显标志。</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jc w:val="both"/>
        <w:textAlignment w:val="auto"/>
        <w:rPr>
          <w:rFonts w:hint="eastAsia" w:ascii="仿宋_GB2312" w:hAnsi="仿宋" w:eastAsia="仿宋_GB2312"/>
          <w:sz w:val="32"/>
          <w:szCs w:val="32"/>
        </w:rPr>
      </w:pPr>
      <w:r>
        <w:rPr>
          <w:rFonts w:hint="eastAsia" w:ascii="仿宋_GB2312" w:hAnsi="仿宋" w:eastAsia="仿宋_GB2312"/>
          <w:sz w:val="32"/>
          <w:szCs w:val="32"/>
        </w:rPr>
        <w:t>道路建设和供水管线建设单位应当配合做好市政消火栓及其附属设施建设工作，并征求消防救援机构意见。</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jc w:val="both"/>
        <w:textAlignment w:val="auto"/>
        <w:rPr>
          <w:rFonts w:hint="eastAsia" w:ascii="仿宋_GB2312" w:hAnsi="仿宋" w:eastAsia="仿宋_GB2312"/>
          <w:sz w:val="32"/>
          <w:szCs w:val="32"/>
        </w:rPr>
      </w:pPr>
      <w:r>
        <w:rPr>
          <w:rFonts w:hint="eastAsia" w:ascii="黑体" w:hAnsi="黑体" w:eastAsia="黑体"/>
          <w:sz w:val="32"/>
          <w:szCs w:val="32"/>
        </w:rPr>
        <w:t>第九条</w:t>
      </w:r>
      <w:r>
        <w:rPr>
          <w:rFonts w:hint="eastAsia" w:ascii="仿宋_GB2312" w:hAnsi="仿宋" w:eastAsia="仿宋_GB2312"/>
          <w:sz w:val="32"/>
          <w:szCs w:val="32"/>
          <w:lang w:eastAsia="zh-CN"/>
        </w:rPr>
        <w:t xml:space="preserve">  </w:t>
      </w:r>
      <w:r>
        <w:rPr>
          <w:rFonts w:hint="eastAsia" w:ascii="仿宋_GB2312" w:hAnsi="仿宋" w:eastAsia="仿宋_GB2312"/>
          <w:sz w:val="32"/>
          <w:szCs w:val="32"/>
        </w:rPr>
        <w:t>市政消火栓建设工程竣工后，建设单位应当组织消防救援机构和供水企业等单位实施验收。</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jc w:val="both"/>
        <w:textAlignment w:val="auto"/>
        <w:rPr>
          <w:rFonts w:hint="eastAsia" w:ascii="仿宋_GB2312" w:hAnsi="仿宋" w:eastAsia="仿宋_GB2312"/>
          <w:sz w:val="32"/>
          <w:szCs w:val="32"/>
        </w:rPr>
      </w:pPr>
      <w:r>
        <w:rPr>
          <w:rFonts w:hint="eastAsia" w:ascii="仿宋_GB2312" w:hAnsi="仿宋" w:eastAsia="仿宋_GB2312"/>
          <w:sz w:val="32"/>
          <w:szCs w:val="32"/>
        </w:rPr>
        <w:t>市政消火栓建设工程竣工验收合格后，按照属地管理原则，建设单位应当将市政消火栓安装位置、型号、产品合格证明、分布图等相关资料移送水行政主管部门和消防救援机构。</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jc w:val="both"/>
        <w:textAlignment w:val="auto"/>
        <w:rPr>
          <w:rFonts w:hint="eastAsia" w:ascii="仿宋_GB2312" w:hAnsi="仿宋" w:eastAsia="仿宋_GB2312"/>
          <w:sz w:val="32"/>
          <w:szCs w:val="32"/>
        </w:rPr>
      </w:pPr>
      <w:r>
        <w:rPr>
          <w:rFonts w:hint="eastAsia" w:ascii="仿宋_GB2312" w:hAnsi="仿宋" w:eastAsia="仿宋_GB2312"/>
          <w:sz w:val="32"/>
          <w:szCs w:val="32"/>
        </w:rPr>
        <w:t>市政消火栓由水行政主管部门委托的供水企业负责日常维护管理。</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jc w:val="both"/>
        <w:textAlignment w:val="auto"/>
        <w:rPr>
          <w:rFonts w:hint="eastAsia" w:ascii="仿宋_GB2312" w:hAnsi="仿宋" w:eastAsia="仿宋_GB2312"/>
          <w:sz w:val="32"/>
          <w:szCs w:val="32"/>
        </w:rPr>
      </w:pPr>
      <w:r>
        <w:rPr>
          <w:rFonts w:hint="eastAsia" w:ascii="黑体" w:hAnsi="黑体" w:eastAsia="黑体"/>
          <w:sz w:val="32"/>
          <w:szCs w:val="32"/>
        </w:rPr>
        <w:t>第十条</w:t>
      </w:r>
      <w:r>
        <w:rPr>
          <w:rFonts w:hint="eastAsia" w:ascii="仿宋_GB2312" w:hAnsi="仿宋" w:eastAsia="仿宋_GB2312"/>
          <w:sz w:val="32"/>
          <w:szCs w:val="32"/>
          <w:lang w:eastAsia="zh-CN"/>
        </w:rPr>
        <w:t xml:space="preserve">  </w:t>
      </w:r>
      <w:r>
        <w:rPr>
          <w:rFonts w:hint="eastAsia" w:ascii="仿宋_GB2312" w:hAnsi="仿宋" w:eastAsia="仿宋_GB2312"/>
          <w:sz w:val="32"/>
          <w:szCs w:val="32"/>
        </w:rPr>
        <w:t>区县人民政府水行政主管部门应当组织建有集中供水管网的镇村建设市政消火栓。</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jc w:val="both"/>
        <w:textAlignment w:val="auto"/>
        <w:rPr>
          <w:rFonts w:hint="eastAsia" w:ascii="仿宋_GB2312" w:hAnsi="仿宋" w:eastAsia="仿宋_GB2312"/>
          <w:sz w:val="32"/>
          <w:szCs w:val="32"/>
        </w:rPr>
      </w:pPr>
      <w:r>
        <w:rPr>
          <w:rFonts w:hint="eastAsia" w:ascii="仿宋_GB2312" w:hAnsi="仿宋" w:eastAsia="仿宋_GB2312"/>
          <w:sz w:val="32"/>
          <w:szCs w:val="32"/>
        </w:rPr>
        <w:t>无市政消火栓或者灭火救援给水不足的镇村，应当在当地水质、水量有保证的河流、湖泊、水库、池塘、水井等水源地段设置消防车取水设施或者配备机动消防水泵，并将设置地点、数量等情况报当地消防救援机构。</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jc w:val="both"/>
        <w:textAlignment w:val="auto"/>
        <w:rPr>
          <w:rFonts w:hint="eastAsia" w:ascii="仿宋_GB2312" w:hAnsi="仿宋" w:eastAsia="仿宋_GB2312"/>
          <w:sz w:val="32"/>
          <w:szCs w:val="32"/>
        </w:rPr>
      </w:pPr>
      <w:r>
        <w:rPr>
          <w:rFonts w:hint="eastAsia" w:ascii="仿宋_GB2312" w:hAnsi="仿宋" w:eastAsia="仿宋_GB2312"/>
          <w:sz w:val="32"/>
          <w:szCs w:val="32"/>
        </w:rPr>
        <w:t>镇驻地的消防供水设施由镇人民政府建设管理；村庄的消防供水设施由村民委员会建设管理。</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jc w:val="both"/>
        <w:textAlignment w:val="auto"/>
        <w:rPr>
          <w:rFonts w:hint="eastAsia" w:ascii="仿宋_GB2312" w:hAnsi="仿宋" w:eastAsia="仿宋_GB2312"/>
          <w:sz w:val="32"/>
          <w:szCs w:val="32"/>
        </w:rPr>
      </w:pPr>
      <w:r>
        <w:rPr>
          <w:rFonts w:hint="eastAsia" w:ascii="黑体" w:hAnsi="黑体" w:eastAsia="黑体"/>
          <w:sz w:val="32"/>
          <w:szCs w:val="32"/>
        </w:rPr>
        <w:t>第十一条</w:t>
      </w:r>
      <w:r>
        <w:rPr>
          <w:rFonts w:hint="eastAsia" w:ascii="仿宋_GB2312" w:hAnsi="仿宋" w:eastAsia="仿宋_GB2312"/>
          <w:sz w:val="32"/>
          <w:szCs w:val="32"/>
          <w:lang w:eastAsia="zh-CN"/>
        </w:rPr>
        <w:t xml:space="preserve">  </w:t>
      </w:r>
      <w:r>
        <w:rPr>
          <w:rFonts w:hint="eastAsia" w:ascii="仿宋_GB2312" w:hAnsi="仿宋" w:eastAsia="仿宋_GB2312"/>
          <w:sz w:val="32"/>
          <w:szCs w:val="32"/>
        </w:rPr>
        <w:t>市、区县人民政府应当推动市政消火栓信息化管理工作，实现市政消火栓数字化采集、传输、存储和信息资源共享。</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jc w:val="both"/>
        <w:textAlignment w:val="auto"/>
        <w:rPr>
          <w:rFonts w:hint="eastAsia" w:ascii="仿宋_GB2312" w:hAnsi="仿宋" w:eastAsia="仿宋_GB2312"/>
          <w:sz w:val="32"/>
          <w:szCs w:val="32"/>
        </w:rPr>
      </w:pPr>
      <w:r>
        <w:rPr>
          <w:rFonts w:hint="eastAsia" w:ascii="黑体" w:hAnsi="黑体" w:eastAsia="黑体"/>
          <w:sz w:val="32"/>
          <w:szCs w:val="32"/>
        </w:rPr>
        <w:t>第十二条</w:t>
      </w:r>
      <w:r>
        <w:rPr>
          <w:rFonts w:hint="eastAsia" w:ascii="仿宋_GB2312" w:hAnsi="仿宋" w:eastAsia="仿宋_GB2312"/>
          <w:sz w:val="32"/>
          <w:szCs w:val="32"/>
          <w:lang w:eastAsia="zh-CN"/>
        </w:rPr>
        <w:t xml:space="preserve">  </w:t>
      </w:r>
      <w:r>
        <w:rPr>
          <w:rFonts w:hint="eastAsia" w:ascii="仿宋_GB2312" w:hAnsi="仿宋" w:eastAsia="仿宋_GB2312"/>
          <w:sz w:val="32"/>
          <w:szCs w:val="32"/>
        </w:rPr>
        <w:t>消防救援机构发现市政消火栓不符合消防安全要求的，应当书面报告本级人民政府。接到报告的人民政府应当及时核实情况，组织或者责成有关部门单位采取措施，予以整改。</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jc w:val="both"/>
        <w:textAlignment w:val="auto"/>
        <w:rPr>
          <w:rFonts w:hint="eastAsia" w:ascii="仿宋_GB2312" w:hAnsi="仿宋" w:eastAsia="仿宋_GB2312"/>
          <w:sz w:val="32"/>
          <w:szCs w:val="32"/>
        </w:rPr>
      </w:pPr>
      <w:r>
        <w:rPr>
          <w:rFonts w:hint="eastAsia" w:ascii="仿宋_GB2312" w:hAnsi="仿宋" w:eastAsia="仿宋_GB2312"/>
          <w:sz w:val="32"/>
          <w:szCs w:val="32"/>
        </w:rPr>
        <w:t>消防救援机构发现市政消火栓存在问题需要维修的，应当告知水行政主管部门，由水行政主管部门组织供水企业及时维修。</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jc w:val="both"/>
        <w:textAlignment w:val="auto"/>
        <w:rPr>
          <w:rFonts w:hint="eastAsia" w:ascii="仿宋_GB2312" w:hAnsi="仿宋" w:eastAsia="仿宋_GB2312"/>
          <w:sz w:val="32"/>
          <w:szCs w:val="32"/>
        </w:rPr>
      </w:pPr>
      <w:r>
        <w:rPr>
          <w:rFonts w:hint="eastAsia" w:ascii="黑体" w:hAnsi="黑体" w:eastAsia="黑体"/>
          <w:sz w:val="32"/>
          <w:szCs w:val="32"/>
        </w:rPr>
        <w:t>第十三条</w:t>
      </w:r>
      <w:r>
        <w:rPr>
          <w:rFonts w:hint="eastAsia" w:ascii="仿宋_GB2312" w:hAnsi="仿宋" w:eastAsia="仿宋_GB2312"/>
          <w:sz w:val="32"/>
          <w:szCs w:val="32"/>
          <w:lang w:eastAsia="zh-CN"/>
        </w:rPr>
        <w:t xml:space="preserve">  </w:t>
      </w:r>
      <w:r>
        <w:rPr>
          <w:rFonts w:hint="eastAsia" w:ascii="仿宋_GB2312" w:hAnsi="仿宋" w:eastAsia="仿宋_GB2312"/>
          <w:sz w:val="32"/>
          <w:szCs w:val="32"/>
        </w:rPr>
        <w:t>供水企业在市政消火栓维护管理中应当履行下列职责：</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jc w:val="both"/>
        <w:textAlignment w:val="auto"/>
        <w:rPr>
          <w:rFonts w:hint="eastAsia" w:ascii="仿宋_GB2312" w:hAnsi="仿宋" w:eastAsia="仿宋_GB2312"/>
          <w:sz w:val="32"/>
          <w:szCs w:val="32"/>
        </w:rPr>
      </w:pPr>
      <w:r>
        <w:rPr>
          <w:rFonts w:hint="eastAsia" w:ascii="仿宋_GB2312" w:hAnsi="仿宋" w:eastAsia="仿宋_GB2312"/>
          <w:sz w:val="32"/>
          <w:szCs w:val="32"/>
        </w:rPr>
        <w:t>（一）配备专职人员，建立健全检查、维护和管理制度，如实记录市政消火栓检查、损坏、维修、保养情况；</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jc w:val="both"/>
        <w:textAlignment w:val="auto"/>
        <w:rPr>
          <w:rFonts w:hint="eastAsia" w:ascii="仿宋_GB2312" w:hAnsi="仿宋" w:eastAsia="仿宋_GB2312"/>
          <w:sz w:val="32"/>
          <w:szCs w:val="32"/>
        </w:rPr>
      </w:pPr>
      <w:r>
        <w:rPr>
          <w:rFonts w:hint="eastAsia" w:ascii="仿宋_GB2312" w:hAnsi="仿宋" w:eastAsia="仿宋_GB2312"/>
          <w:sz w:val="32"/>
          <w:szCs w:val="32"/>
        </w:rPr>
        <w:t>（二）每半年对辖区内的市政消火栓进行一次检查和维护，确保完好有效；</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jc w:val="both"/>
        <w:textAlignment w:val="auto"/>
        <w:rPr>
          <w:rFonts w:hint="eastAsia" w:ascii="仿宋_GB2312" w:hAnsi="仿宋" w:eastAsia="仿宋_GB2312"/>
          <w:sz w:val="32"/>
          <w:szCs w:val="32"/>
        </w:rPr>
      </w:pPr>
      <w:r>
        <w:rPr>
          <w:rFonts w:hint="eastAsia" w:ascii="仿宋_GB2312" w:hAnsi="仿宋" w:eastAsia="仿宋_GB2312"/>
          <w:sz w:val="32"/>
          <w:szCs w:val="32"/>
        </w:rPr>
        <w:t>（三）接到市政消火栓损毁报修电话或者相关部门通知后，应当立即组织抢修维护，并将修复情况及时反馈；</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jc w:val="both"/>
        <w:textAlignment w:val="auto"/>
        <w:rPr>
          <w:rFonts w:hint="eastAsia" w:ascii="仿宋_GB2312" w:hAnsi="仿宋" w:eastAsia="仿宋_GB2312"/>
          <w:sz w:val="32"/>
          <w:szCs w:val="32"/>
        </w:rPr>
      </w:pPr>
      <w:r>
        <w:rPr>
          <w:rFonts w:hint="eastAsia" w:ascii="仿宋_GB2312" w:hAnsi="仿宋" w:eastAsia="仿宋_GB2312"/>
          <w:sz w:val="32"/>
          <w:szCs w:val="32"/>
        </w:rPr>
        <w:t>（四）建立市政消火栓档案，如实记录市政消火栓设置地点、数量、编号、规格、分布及检查、维护等情况，并每半年向当地消防救援机构报送一次档案资料。</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jc w:val="both"/>
        <w:textAlignment w:val="auto"/>
        <w:rPr>
          <w:rFonts w:hint="eastAsia" w:ascii="仿宋_GB2312" w:hAnsi="仿宋" w:eastAsia="仿宋_GB2312"/>
          <w:sz w:val="32"/>
          <w:szCs w:val="32"/>
        </w:rPr>
      </w:pPr>
      <w:r>
        <w:rPr>
          <w:rFonts w:hint="eastAsia" w:ascii="黑体" w:hAnsi="黑体" w:eastAsia="黑体"/>
          <w:sz w:val="32"/>
          <w:szCs w:val="32"/>
        </w:rPr>
        <w:t>第十四条</w:t>
      </w:r>
      <w:r>
        <w:rPr>
          <w:rFonts w:hint="eastAsia" w:ascii="仿宋_GB2312" w:hAnsi="仿宋" w:eastAsia="仿宋_GB2312"/>
          <w:sz w:val="32"/>
          <w:szCs w:val="32"/>
          <w:lang w:eastAsia="zh-CN"/>
        </w:rPr>
        <w:t xml:space="preserve">  </w:t>
      </w:r>
      <w:r>
        <w:rPr>
          <w:rFonts w:hint="eastAsia" w:ascii="仿宋_GB2312" w:hAnsi="仿宋" w:eastAsia="仿宋_GB2312"/>
          <w:sz w:val="32"/>
          <w:szCs w:val="32"/>
        </w:rPr>
        <w:t>市政消火栓应当专供用于火灾预防或者灭火救援，任何单位和个人不得有下列行为：</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jc w:val="both"/>
        <w:textAlignment w:val="auto"/>
        <w:rPr>
          <w:rFonts w:hint="eastAsia" w:ascii="仿宋_GB2312" w:hAnsi="仿宋" w:eastAsia="仿宋_GB2312"/>
          <w:sz w:val="32"/>
          <w:szCs w:val="32"/>
        </w:rPr>
      </w:pPr>
      <w:r>
        <w:rPr>
          <w:rFonts w:hint="eastAsia" w:ascii="仿宋_GB2312" w:hAnsi="仿宋" w:eastAsia="仿宋_GB2312"/>
          <w:sz w:val="32"/>
          <w:szCs w:val="32"/>
        </w:rPr>
        <w:t>（一）损坏、挪用或者擅自拆除、停用市政消火栓；</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jc w:val="both"/>
        <w:textAlignment w:val="auto"/>
        <w:rPr>
          <w:rFonts w:hint="eastAsia" w:ascii="仿宋_GB2312" w:hAnsi="仿宋" w:eastAsia="仿宋_GB2312"/>
          <w:sz w:val="32"/>
          <w:szCs w:val="32"/>
        </w:rPr>
      </w:pPr>
      <w:r>
        <w:rPr>
          <w:rFonts w:hint="eastAsia" w:ascii="仿宋_GB2312" w:hAnsi="仿宋" w:eastAsia="仿宋_GB2312"/>
          <w:sz w:val="32"/>
          <w:szCs w:val="32"/>
        </w:rPr>
        <w:t>（二）擅自开启市政消火栓取水；</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jc w:val="both"/>
        <w:textAlignment w:val="auto"/>
        <w:rPr>
          <w:rFonts w:hint="eastAsia" w:ascii="仿宋_GB2312" w:hAnsi="仿宋" w:eastAsia="仿宋_GB2312"/>
          <w:sz w:val="32"/>
          <w:szCs w:val="32"/>
        </w:rPr>
      </w:pPr>
      <w:r>
        <w:rPr>
          <w:rFonts w:hint="eastAsia" w:ascii="仿宋_GB2312" w:hAnsi="仿宋" w:eastAsia="仿宋_GB2312"/>
          <w:sz w:val="32"/>
          <w:szCs w:val="32"/>
        </w:rPr>
        <w:t>（三）埋压、圈占、遮挡市政消火栓；</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jc w:val="both"/>
        <w:textAlignment w:val="auto"/>
        <w:rPr>
          <w:rFonts w:hint="eastAsia" w:ascii="仿宋_GB2312" w:hAnsi="仿宋" w:eastAsia="仿宋_GB2312"/>
          <w:sz w:val="32"/>
          <w:szCs w:val="32"/>
        </w:rPr>
      </w:pPr>
      <w:r>
        <w:rPr>
          <w:rFonts w:hint="eastAsia" w:ascii="仿宋_GB2312" w:hAnsi="仿宋" w:eastAsia="仿宋_GB2312"/>
          <w:sz w:val="32"/>
          <w:szCs w:val="32"/>
        </w:rPr>
        <w:t>（四）在市政消火栓5米范围内堆物、设摊、停车和建造建（构）筑物等影响其使用的；</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jc w:val="both"/>
        <w:textAlignment w:val="auto"/>
        <w:rPr>
          <w:rFonts w:hint="eastAsia" w:ascii="仿宋_GB2312" w:hAnsi="仿宋" w:eastAsia="仿宋_GB2312"/>
          <w:sz w:val="32"/>
          <w:szCs w:val="32"/>
        </w:rPr>
      </w:pPr>
      <w:r>
        <w:rPr>
          <w:rFonts w:hint="eastAsia" w:ascii="仿宋_GB2312" w:hAnsi="仿宋" w:eastAsia="仿宋_GB2312"/>
          <w:sz w:val="32"/>
          <w:szCs w:val="32"/>
        </w:rPr>
        <w:t>（五）其他妨害市政消火栓使用的行为。</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jc w:val="both"/>
        <w:textAlignment w:val="auto"/>
        <w:rPr>
          <w:rFonts w:hint="eastAsia" w:ascii="仿宋_GB2312" w:hAnsi="仿宋" w:eastAsia="仿宋_GB2312"/>
          <w:sz w:val="32"/>
          <w:szCs w:val="32"/>
        </w:rPr>
      </w:pPr>
      <w:r>
        <w:rPr>
          <w:rFonts w:hint="eastAsia" w:ascii="仿宋_GB2312" w:hAnsi="仿宋" w:eastAsia="仿宋_GB2312"/>
          <w:sz w:val="32"/>
          <w:szCs w:val="32"/>
        </w:rPr>
        <w:t>因市政建设等情况确需拆除、迁建市政消火栓的，应当经当地消防救援机构同意；供水管网因故障或者维护需要停水的，应当事先告知当地消防救援机构。</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jc w:val="both"/>
        <w:textAlignment w:val="auto"/>
        <w:rPr>
          <w:rFonts w:hint="eastAsia" w:ascii="仿宋_GB2312" w:hAnsi="仿宋" w:eastAsia="仿宋_GB2312"/>
          <w:sz w:val="32"/>
          <w:szCs w:val="32"/>
        </w:rPr>
      </w:pPr>
      <w:r>
        <w:rPr>
          <w:rFonts w:hint="eastAsia" w:ascii="黑体" w:hAnsi="黑体" w:eastAsia="黑体"/>
          <w:sz w:val="32"/>
          <w:szCs w:val="32"/>
        </w:rPr>
        <w:t>第十五条</w:t>
      </w:r>
      <w:r>
        <w:rPr>
          <w:rFonts w:hint="eastAsia" w:ascii="仿宋_GB2312" w:hAnsi="仿宋" w:eastAsia="仿宋_GB2312"/>
          <w:sz w:val="32"/>
          <w:szCs w:val="32"/>
          <w:lang w:eastAsia="zh-CN"/>
        </w:rPr>
        <w:t xml:space="preserve">  </w:t>
      </w:r>
      <w:r>
        <w:rPr>
          <w:rFonts w:hint="eastAsia" w:ascii="仿宋_GB2312" w:hAnsi="仿宋" w:eastAsia="仿宋_GB2312"/>
          <w:sz w:val="32"/>
          <w:szCs w:val="32"/>
        </w:rPr>
        <w:t>市、区县人民政府向下级人民政府、本级人民政府有关部门部署年度消防安全重点工作目标任务时，应当明确市政消火栓管理的目标、任务、考核、奖惩等内容。</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jc w:val="both"/>
        <w:textAlignment w:val="auto"/>
        <w:rPr>
          <w:rFonts w:hint="eastAsia" w:ascii="仿宋_GB2312" w:hAnsi="仿宋" w:eastAsia="仿宋_GB2312"/>
          <w:sz w:val="32"/>
          <w:szCs w:val="32"/>
        </w:rPr>
      </w:pPr>
      <w:r>
        <w:rPr>
          <w:rFonts w:hint="eastAsia" w:ascii="仿宋_GB2312" w:hAnsi="仿宋" w:eastAsia="仿宋_GB2312"/>
          <w:sz w:val="32"/>
          <w:szCs w:val="32"/>
        </w:rPr>
        <w:t>市、区县人民政府应当定期对本级人民政府有关部门和下级人民政府市政消火栓建设管理情况进行督查、考核。</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jc w:val="both"/>
        <w:textAlignment w:val="auto"/>
        <w:rPr>
          <w:rFonts w:hint="eastAsia" w:ascii="仿宋_GB2312" w:hAnsi="仿宋" w:eastAsia="仿宋_GB2312"/>
          <w:sz w:val="32"/>
          <w:szCs w:val="32"/>
        </w:rPr>
      </w:pPr>
      <w:r>
        <w:rPr>
          <w:rFonts w:hint="eastAsia" w:ascii="仿宋_GB2312" w:hAnsi="仿宋" w:eastAsia="仿宋_GB2312"/>
          <w:sz w:val="32"/>
          <w:szCs w:val="32"/>
        </w:rPr>
        <w:t>下级人民政府应当将本行政区域年度市政消火栓建设管理情况向上级人民政府报告。未完成市政消火栓建设维护任务的，由上级人民政府列入重大安全隐患，并挂牌督办。</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jc w:val="both"/>
        <w:textAlignment w:val="auto"/>
        <w:rPr>
          <w:rFonts w:hint="eastAsia" w:ascii="仿宋_GB2312" w:hAnsi="仿宋" w:eastAsia="仿宋_GB2312"/>
          <w:sz w:val="32"/>
          <w:szCs w:val="32"/>
        </w:rPr>
      </w:pPr>
      <w:r>
        <w:rPr>
          <w:rFonts w:hint="eastAsia" w:ascii="黑体" w:hAnsi="黑体" w:eastAsia="黑体"/>
          <w:sz w:val="32"/>
          <w:szCs w:val="32"/>
        </w:rPr>
        <w:t>第十六条</w:t>
      </w:r>
      <w:r>
        <w:rPr>
          <w:rFonts w:hint="eastAsia" w:ascii="仿宋_GB2312" w:hAnsi="仿宋" w:eastAsia="仿宋_GB2312"/>
          <w:sz w:val="32"/>
          <w:szCs w:val="32"/>
          <w:lang w:eastAsia="zh-CN"/>
        </w:rPr>
        <w:t xml:space="preserve">  </w:t>
      </w:r>
      <w:r>
        <w:rPr>
          <w:rFonts w:hint="eastAsia" w:ascii="仿宋_GB2312" w:hAnsi="仿宋" w:eastAsia="仿宋_GB2312"/>
          <w:sz w:val="32"/>
          <w:szCs w:val="32"/>
        </w:rPr>
        <w:t>各级人民政府及市政府有关部门违反本办法规定，有下列情形之一的，由上级人民政府、上级主管部门或者监察机关责令限期改正，通报批评，并对直接负责的主管人员和其他直接责任人员依法给予处分：</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jc w:val="both"/>
        <w:textAlignment w:val="auto"/>
        <w:rPr>
          <w:rFonts w:hint="eastAsia" w:ascii="仿宋_GB2312" w:hAnsi="仿宋" w:eastAsia="仿宋_GB2312"/>
          <w:sz w:val="32"/>
          <w:szCs w:val="32"/>
        </w:rPr>
      </w:pPr>
      <w:r>
        <w:rPr>
          <w:rFonts w:hint="eastAsia" w:ascii="仿宋_GB2312" w:hAnsi="仿宋" w:eastAsia="仿宋_GB2312"/>
          <w:sz w:val="32"/>
          <w:szCs w:val="32"/>
        </w:rPr>
        <w:t>（一）市政消火栓设置达不到有关规定标准或者规划要求，且未制定整改计划或者未落实的；</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jc w:val="both"/>
        <w:textAlignment w:val="auto"/>
        <w:rPr>
          <w:rFonts w:hint="eastAsia" w:ascii="仿宋_GB2312" w:hAnsi="仿宋" w:eastAsia="仿宋_GB2312"/>
          <w:sz w:val="32"/>
          <w:szCs w:val="32"/>
        </w:rPr>
      </w:pPr>
      <w:r>
        <w:rPr>
          <w:rFonts w:hint="eastAsia" w:ascii="仿宋_GB2312" w:hAnsi="仿宋" w:eastAsia="仿宋_GB2312"/>
          <w:sz w:val="32"/>
          <w:szCs w:val="32"/>
        </w:rPr>
        <w:t>（二）未完成年度市政消火栓补建、维护任务的；</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jc w:val="both"/>
        <w:textAlignment w:val="auto"/>
        <w:rPr>
          <w:rFonts w:hint="eastAsia" w:ascii="仿宋_GB2312" w:hAnsi="仿宋" w:eastAsia="仿宋_GB2312"/>
          <w:sz w:val="32"/>
          <w:szCs w:val="32"/>
        </w:rPr>
      </w:pPr>
      <w:r>
        <w:rPr>
          <w:rFonts w:hint="eastAsia" w:ascii="仿宋_GB2312" w:hAnsi="仿宋" w:eastAsia="仿宋_GB2312"/>
          <w:sz w:val="32"/>
          <w:szCs w:val="32"/>
        </w:rPr>
        <w:t>（三）新建、改建、扩建市政道路不按规定建设市政消火栓的；</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jc w:val="both"/>
        <w:textAlignment w:val="auto"/>
        <w:rPr>
          <w:rFonts w:hint="eastAsia" w:ascii="仿宋_GB2312" w:hAnsi="仿宋" w:eastAsia="仿宋_GB2312"/>
          <w:sz w:val="32"/>
          <w:szCs w:val="32"/>
        </w:rPr>
      </w:pPr>
      <w:r>
        <w:rPr>
          <w:rFonts w:hint="eastAsia" w:ascii="仿宋_GB2312" w:hAnsi="仿宋" w:eastAsia="仿宋_GB2312"/>
          <w:sz w:val="32"/>
          <w:szCs w:val="32"/>
        </w:rPr>
        <w:t>（四）不履行市政消火栓管理职责的；</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jc w:val="both"/>
        <w:textAlignment w:val="auto"/>
        <w:rPr>
          <w:rFonts w:hint="eastAsia" w:ascii="仿宋_GB2312" w:hAnsi="仿宋" w:eastAsia="仿宋_GB2312"/>
          <w:sz w:val="32"/>
          <w:szCs w:val="32"/>
        </w:rPr>
      </w:pPr>
      <w:r>
        <w:rPr>
          <w:rFonts w:hint="eastAsia" w:ascii="仿宋_GB2312" w:hAnsi="仿宋" w:eastAsia="仿宋_GB2312"/>
          <w:sz w:val="32"/>
          <w:szCs w:val="32"/>
        </w:rPr>
        <w:t>（五）拒不办理或者拖延办理市政消火栓建设、管理事项的；</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jc w:val="both"/>
        <w:textAlignment w:val="auto"/>
        <w:rPr>
          <w:rFonts w:hint="eastAsia" w:ascii="仿宋_GB2312" w:hAnsi="仿宋" w:eastAsia="仿宋_GB2312"/>
          <w:sz w:val="32"/>
          <w:szCs w:val="32"/>
        </w:rPr>
      </w:pPr>
      <w:r>
        <w:rPr>
          <w:rFonts w:hint="eastAsia" w:ascii="仿宋_GB2312" w:hAnsi="仿宋" w:eastAsia="仿宋_GB2312"/>
          <w:sz w:val="32"/>
          <w:szCs w:val="32"/>
        </w:rPr>
        <w:t>（六）未修建消防车取水设施或者未配备机动消防水泵的；</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jc w:val="both"/>
        <w:textAlignment w:val="auto"/>
        <w:rPr>
          <w:rFonts w:hint="eastAsia" w:ascii="仿宋_GB2312" w:hAnsi="仿宋" w:eastAsia="仿宋_GB2312"/>
          <w:sz w:val="32"/>
          <w:szCs w:val="32"/>
        </w:rPr>
      </w:pPr>
      <w:r>
        <w:rPr>
          <w:rFonts w:hint="eastAsia" w:ascii="仿宋_GB2312" w:hAnsi="仿宋" w:eastAsia="仿宋_GB2312"/>
          <w:sz w:val="32"/>
          <w:szCs w:val="32"/>
        </w:rPr>
        <w:t>（七）违反本办法规定的其他情形。</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jc w:val="both"/>
        <w:textAlignment w:val="auto"/>
        <w:rPr>
          <w:rFonts w:hint="eastAsia" w:ascii="仿宋_GB2312" w:hAnsi="仿宋" w:eastAsia="仿宋_GB2312"/>
          <w:sz w:val="32"/>
          <w:szCs w:val="32"/>
        </w:rPr>
      </w:pPr>
      <w:r>
        <w:rPr>
          <w:rFonts w:hint="eastAsia" w:ascii="仿宋_GB2312" w:hAnsi="仿宋" w:eastAsia="仿宋_GB2312"/>
          <w:sz w:val="32"/>
          <w:szCs w:val="32"/>
        </w:rPr>
        <w:t>对因不履行市政消火栓管理职责，导致灭火救援不力、造成较大以上火灾事故的，依法追究相关责任人员的行政责任；构成犯罪的，依法追究刑事责任。</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jc w:val="both"/>
        <w:textAlignment w:val="auto"/>
        <w:rPr>
          <w:rFonts w:hint="eastAsia" w:ascii="仿宋_GB2312" w:hAnsi="仿宋" w:eastAsia="仿宋_GB2312"/>
          <w:sz w:val="32"/>
          <w:szCs w:val="32"/>
        </w:rPr>
      </w:pPr>
      <w:r>
        <w:rPr>
          <w:rFonts w:hint="eastAsia" w:ascii="黑体" w:hAnsi="黑体" w:eastAsia="黑体"/>
          <w:sz w:val="32"/>
          <w:szCs w:val="32"/>
        </w:rPr>
        <w:t>第十七条</w:t>
      </w:r>
      <w:r>
        <w:rPr>
          <w:rFonts w:hint="eastAsia" w:ascii="仿宋_GB2312" w:hAnsi="仿宋" w:eastAsia="仿宋_GB2312"/>
          <w:sz w:val="32"/>
          <w:szCs w:val="32"/>
          <w:lang w:eastAsia="zh-CN"/>
        </w:rPr>
        <w:t xml:space="preserve">  </w:t>
      </w:r>
      <w:r>
        <w:rPr>
          <w:rFonts w:hint="eastAsia" w:ascii="仿宋_GB2312" w:hAnsi="仿宋" w:eastAsia="仿宋_GB2312"/>
          <w:sz w:val="32"/>
          <w:szCs w:val="32"/>
        </w:rPr>
        <w:t>违反本办法规定，有下列情形之一的，由消防救援机构依照《中华人民共和国消防法》第六十条的规定予以处罚：</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jc w:val="both"/>
        <w:textAlignment w:val="auto"/>
        <w:rPr>
          <w:rFonts w:hint="eastAsia" w:ascii="仿宋_GB2312" w:hAnsi="仿宋" w:eastAsia="仿宋_GB2312"/>
          <w:sz w:val="32"/>
          <w:szCs w:val="32"/>
        </w:rPr>
      </w:pPr>
      <w:r>
        <w:rPr>
          <w:rFonts w:hint="eastAsia" w:ascii="仿宋_GB2312" w:hAnsi="仿宋" w:eastAsia="仿宋_GB2312"/>
          <w:sz w:val="32"/>
          <w:szCs w:val="32"/>
        </w:rPr>
        <w:t>（一）市政消火栓设置不符合国家标准、行业标准，或者未保持完好有效的；</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jc w:val="both"/>
        <w:textAlignment w:val="auto"/>
        <w:rPr>
          <w:rFonts w:hint="eastAsia" w:ascii="仿宋_GB2312" w:hAnsi="仿宋" w:eastAsia="仿宋_GB2312"/>
          <w:sz w:val="32"/>
          <w:szCs w:val="32"/>
        </w:rPr>
      </w:pPr>
      <w:r>
        <w:rPr>
          <w:rFonts w:hint="eastAsia" w:ascii="仿宋_GB2312" w:hAnsi="仿宋" w:eastAsia="仿宋_GB2312"/>
          <w:sz w:val="32"/>
          <w:szCs w:val="32"/>
        </w:rPr>
        <w:t>（二）损坏、挪用或者擅自拆除、停用市政消火栓的；</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jc w:val="both"/>
        <w:textAlignment w:val="auto"/>
        <w:rPr>
          <w:rFonts w:hint="eastAsia" w:ascii="仿宋_GB2312" w:hAnsi="仿宋" w:eastAsia="仿宋_GB2312"/>
          <w:sz w:val="32"/>
          <w:szCs w:val="32"/>
        </w:rPr>
      </w:pPr>
      <w:r>
        <w:rPr>
          <w:rFonts w:hint="eastAsia" w:ascii="仿宋_GB2312" w:hAnsi="仿宋" w:eastAsia="仿宋_GB2312"/>
          <w:sz w:val="32"/>
          <w:szCs w:val="32"/>
        </w:rPr>
        <w:t>（三）埋压、圈占、遮挡市政消火栓的。</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jc w:val="both"/>
        <w:textAlignment w:val="auto"/>
        <w:rPr>
          <w:rFonts w:hint="eastAsia" w:ascii="仿宋_GB2312" w:hAnsi="仿宋" w:eastAsia="仿宋_GB2312"/>
          <w:sz w:val="32"/>
          <w:szCs w:val="32"/>
        </w:rPr>
      </w:pPr>
      <w:r>
        <w:rPr>
          <w:rFonts w:hint="eastAsia" w:ascii="黑体" w:hAnsi="黑体" w:eastAsia="黑体"/>
          <w:sz w:val="32"/>
          <w:szCs w:val="32"/>
        </w:rPr>
        <w:t>第十八条</w:t>
      </w:r>
      <w:r>
        <w:rPr>
          <w:rFonts w:hint="eastAsia" w:ascii="仿宋_GB2312" w:hAnsi="仿宋" w:eastAsia="仿宋_GB2312"/>
          <w:sz w:val="32"/>
          <w:szCs w:val="32"/>
          <w:lang w:eastAsia="zh-CN"/>
        </w:rPr>
        <w:t xml:space="preserve">  </w:t>
      </w:r>
      <w:r>
        <w:rPr>
          <w:rFonts w:hint="eastAsia" w:ascii="仿宋_GB2312" w:hAnsi="仿宋" w:eastAsia="仿宋_GB2312"/>
          <w:sz w:val="32"/>
          <w:szCs w:val="32"/>
        </w:rPr>
        <w:t>违反本办法规定，擅自使用市政消火栓取水的，由消防救援机构处两千元以上一万元以下罚款，并依法承担赔偿责任。违反治安管理的，依法给予治安管理处罚；构成犯罪的，依法追究刑事责任。</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jc w:val="both"/>
        <w:textAlignment w:val="auto"/>
        <w:rPr>
          <w:rFonts w:hint="eastAsia" w:ascii="仿宋_GB2312" w:hAnsi="仿宋" w:eastAsia="仿宋_GB2312"/>
          <w:sz w:val="32"/>
          <w:szCs w:val="32"/>
        </w:rPr>
      </w:pPr>
      <w:r>
        <w:rPr>
          <w:rFonts w:hint="eastAsia" w:ascii="黑体" w:hAnsi="黑体" w:eastAsia="黑体"/>
          <w:sz w:val="32"/>
          <w:szCs w:val="32"/>
        </w:rPr>
        <w:t>第十九条</w:t>
      </w:r>
      <w:r>
        <w:rPr>
          <w:rFonts w:hint="eastAsia" w:ascii="仿宋_GB2312" w:hAnsi="仿宋" w:eastAsia="仿宋_GB2312"/>
          <w:sz w:val="32"/>
          <w:szCs w:val="32"/>
          <w:lang w:eastAsia="zh-CN"/>
        </w:rPr>
        <w:t xml:space="preserve">  </w:t>
      </w:r>
      <w:r>
        <w:rPr>
          <w:rFonts w:hint="eastAsia" w:ascii="仿宋_GB2312" w:hAnsi="仿宋" w:eastAsia="仿宋_GB2312"/>
          <w:sz w:val="32"/>
          <w:szCs w:val="32"/>
        </w:rPr>
        <w:t>供水企业违反本办法规定，有下列情形之一的，由消防救援机构责令限期改正，逾期不改正的，处以三千元以上三万元以下罚款：</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jc w:val="both"/>
        <w:textAlignment w:val="auto"/>
        <w:rPr>
          <w:rFonts w:hint="eastAsia" w:ascii="仿宋_GB2312" w:hAnsi="仿宋" w:eastAsia="仿宋_GB2312"/>
          <w:sz w:val="32"/>
          <w:szCs w:val="32"/>
        </w:rPr>
      </w:pPr>
      <w:r>
        <w:rPr>
          <w:rFonts w:hint="eastAsia" w:ascii="仿宋_GB2312" w:hAnsi="仿宋" w:eastAsia="仿宋_GB2312"/>
          <w:sz w:val="32"/>
          <w:szCs w:val="32"/>
        </w:rPr>
        <w:t>（一）未履行检查、维护和管理职责的；</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jc w:val="both"/>
        <w:textAlignment w:val="auto"/>
        <w:rPr>
          <w:rFonts w:hint="eastAsia" w:ascii="仿宋_GB2312" w:hAnsi="仿宋" w:eastAsia="仿宋_GB2312"/>
          <w:sz w:val="32"/>
          <w:szCs w:val="32"/>
        </w:rPr>
      </w:pPr>
      <w:r>
        <w:rPr>
          <w:rFonts w:hint="eastAsia" w:ascii="仿宋_GB2312" w:hAnsi="仿宋" w:eastAsia="仿宋_GB2312"/>
          <w:sz w:val="32"/>
          <w:szCs w:val="32"/>
        </w:rPr>
        <w:t>（二）接到市政消火栓损毁报修电话或者相关部门的通知，未在规定时间内进行维护的；</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jc w:val="both"/>
        <w:textAlignment w:val="auto"/>
        <w:rPr>
          <w:rFonts w:hint="eastAsia" w:ascii="仿宋_GB2312" w:hAnsi="仿宋" w:eastAsia="仿宋_GB2312"/>
          <w:sz w:val="32"/>
          <w:szCs w:val="32"/>
        </w:rPr>
      </w:pPr>
      <w:r>
        <w:rPr>
          <w:rFonts w:hint="eastAsia" w:ascii="仿宋_GB2312" w:hAnsi="仿宋" w:eastAsia="仿宋_GB2312"/>
          <w:sz w:val="32"/>
          <w:szCs w:val="32"/>
        </w:rPr>
        <w:t>（三）未按规定提供市政消火栓档案资料的。</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jc w:val="both"/>
        <w:textAlignment w:val="auto"/>
        <w:rPr>
          <w:rFonts w:hint="eastAsia" w:ascii="仿宋_GB2312" w:hAnsi="仿宋" w:eastAsia="仿宋_GB2312"/>
          <w:sz w:val="32"/>
          <w:szCs w:val="32"/>
        </w:rPr>
      </w:pPr>
      <w:r>
        <w:rPr>
          <w:rFonts w:hint="eastAsia" w:ascii="黑体" w:hAnsi="黑体" w:eastAsia="黑体"/>
          <w:sz w:val="32"/>
          <w:szCs w:val="32"/>
        </w:rPr>
        <w:t>第二十条</w:t>
      </w:r>
      <w:r>
        <w:rPr>
          <w:rFonts w:hint="eastAsia" w:ascii="仿宋_GB2312" w:hAnsi="仿宋" w:eastAsia="仿宋_GB2312"/>
          <w:sz w:val="32"/>
          <w:szCs w:val="32"/>
          <w:lang w:eastAsia="zh-CN"/>
        </w:rPr>
        <w:t xml:space="preserve">  </w:t>
      </w:r>
      <w:r>
        <w:rPr>
          <w:rFonts w:hint="eastAsia" w:ascii="仿宋_GB2312" w:hAnsi="仿宋" w:eastAsia="仿宋_GB2312"/>
          <w:sz w:val="32"/>
          <w:szCs w:val="32"/>
        </w:rPr>
        <w:t>村民委员会、居民委员会不履行本办法规定的职责的，依照《中华人民共和国村民委员会组织法》《中华人民共和国城市居民委员会组织法》的规定予以处理。</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jc w:val="both"/>
        <w:textAlignment w:val="auto"/>
        <w:rPr>
          <w:rFonts w:hint="eastAsia" w:ascii="仿宋_GB2312" w:hAnsi="仿宋" w:eastAsia="仿宋_GB2312"/>
          <w:sz w:val="32"/>
          <w:szCs w:val="32"/>
        </w:rPr>
      </w:pPr>
      <w:r>
        <w:rPr>
          <w:rFonts w:hint="eastAsia" w:ascii="黑体" w:hAnsi="黑体" w:eastAsia="黑体"/>
          <w:sz w:val="32"/>
          <w:szCs w:val="32"/>
        </w:rPr>
        <w:t>第二十一条</w:t>
      </w:r>
      <w:r>
        <w:rPr>
          <w:rFonts w:hint="eastAsia" w:ascii="仿宋_GB2312" w:hAnsi="仿宋" w:eastAsia="仿宋_GB2312"/>
          <w:sz w:val="32"/>
          <w:szCs w:val="32"/>
          <w:lang w:eastAsia="zh-CN"/>
        </w:rPr>
        <w:t xml:space="preserve">  </w:t>
      </w:r>
      <w:r>
        <w:rPr>
          <w:rFonts w:hint="eastAsia" w:ascii="仿宋_GB2312" w:hAnsi="仿宋" w:eastAsia="仿宋_GB2312"/>
          <w:sz w:val="32"/>
          <w:szCs w:val="32"/>
        </w:rPr>
        <w:t>高新区、经济开发区、文昌湖省级旅游度假区市政消火栓管理参照本办法执行。</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jc w:val="both"/>
        <w:textAlignment w:val="auto"/>
        <w:rPr>
          <w:rFonts w:hint="eastAsia" w:ascii="仿宋_GB2312" w:hAnsi="仿宋" w:eastAsia="仿宋_GB2312"/>
          <w:sz w:val="32"/>
          <w:szCs w:val="32"/>
        </w:rPr>
      </w:pPr>
      <w:r>
        <w:rPr>
          <w:rFonts w:hint="eastAsia" w:ascii="仿宋_GB2312" w:hAnsi="仿宋" w:eastAsia="仿宋_GB2312"/>
          <w:sz w:val="32"/>
          <w:szCs w:val="32"/>
        </w:rPr>
        <w:t>单位消火栓、居民住宅区消火栓的规划建设和管理按照有关法律法规、规章的规定执行。</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jc w:val="both"/>
        <w:textAlignment w:val="auto"/>
        <w:rPr>
          <w:rFonts w:hint="eastAsia" w:ascii="仿宋_GB2312" w:hAnsi="仿宋" w:eastAsia="仿宋_GB2312"/>
          <w:sz w:val="32"/>
          <w:szCs w:val="32"/>
        </w:rPr>
      </w:pPr>
      <w:r>
        <w:rPr>
          <w:rFonts w:hint="eastAsia" w:ascii="黑体" w:hAnsi="黑体" w:eastAsia="黑体"/>
          <w:sz w:val="32"/>
          <w:szCs w:val="32"/>
        </w:rPr>
        <w:t>第二十二条</w:t>
      </w:r>
      <w:r>
        <w:rPr>
          <w:rFonts w:hint="eastAsia" w:ascii="仿宋_GB2312" w:hAnsi="仿宋" w:eastAsia="仿宋_GB2312"/>
          <w:sz w:val="32"/>
          <w:szCs w:val="32"/>
          <w:lang w:eastAsia="zh-CN"/>
        </w:rPr>
        <w:t xml:space="preserve">  </w:t>
      </w:r>
      <w:r>
        <w:rPr>
          <w:rFonts w:hint="eastAsia" w:ascii="仿宋_GB2312" w:hAnsi="仿宋" w:eastAsia="仿宋_GB2312"/>
          <w:sz w:val="32"/>
          <w:szCs w:val="32"/>
        </w:rPr>
        <w:t>本办法自2015年9月1日起施行。</w:t>
      </w:r>
    </w:p>
    <w:p>
      <w:pPr>
        <w:keepNext w:val="0"/>
        <w:keepLines w:val="0"/>
        <w:pageBreakBefore w:val="0"/>
        <w:widowControl w:val="0"/>
        <w:kinsoku/>
        <w:wordWrap/>
        <w:overflowPunct/>
        <w:topLinePunct w:val="0"/>
        <w:autoSpaceDE/>
        <w:autoSpaceDN/>
        <w:bidi w:val="0"/>
        <w:adjustRightInd/>
        <w:snapToGrid/>
        <w:spacing w:line="570" w:lineRule="exact"/>
        <w:jc w:val="both"/>
        <w:textAlignment w:val="auto"/>
        <w:rPr>
          <w:rFonts w:hint="eastAsia" w:ascii="黑体" w:hAnsi="黑体" w:eastAsia="黑体"/>
          <w:sz w:val="32"/>
          <w:szCs w:val="32"/>
        </w:rPr>
      </w:pP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jc w:val="both"/>
        <w:textAlignment w:val="auto"/>
        <w:rPr>
          <w:rFonts w:hint="eastAsia" w:ascii="仿宋_GB2312" w:hAnsi="仿宋" w:eastAsia="仿宋_GB2312"/>
          <w:sz w:val="32"/>
          <w:szCs w:val="32"/>
        </w:rPr>
      </w:pPr>
    </w:p>
    <w:sectPr>
      <w:headerReference r:id="rId3" w:type="default"/>
      <w:footerReference r:id="rId4" w:type="default"/>
      <w:pgSz w:w="11906" w:h="16838"/>
      <w:pgMar w:top="1962" w:right="1474" w:bottom="1848" w:left="1587" w:header="851" w:footer="992" w:gutter="0"/>
      <w:pgNumType w:fmt="numberInDash"/>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NEU-BZ">
    <w:altName w:val="宋体"/>
    <w:panose1 w:val="00000000000000000000"/>
    <w:charset w:val="86"/>
    <w:family w:val="auto"/>
    <w:pitch w:val="default"/>
    <w:sig w:usb0="00000000" w:usb1="00000000" w:usb2="00000016" w:usb3="00000000" w:csb0="00040001" w:csb1="00000000"/>
  </w:font>
  <w:font w:name="方正书宋简体">
    <w:panose1 w:val="02000000000000000000"/>
    <w:charset w:val="86"/>
    <w:family w:val="script"/>
    <w:pitch w:val="default"/>
    <w:sig w:usb0="A00002BF" w:usb1="184F6CFA" w:usb2="00000012" w:usb3="00000000" w:csb0="00040001" w:csb1="00000000"/>
  </w:font>
  <w:font w:name="仿宋_GB2312">
    <w:panose1 w:val="02010609030101010101"/>
    <w:charset w:val="86"/>
    <w:family w:val="modern"/>
    <w:pitch w:val="default"/>
    <w:sig w:usb0="00000001" w:usb1="080E0000" w:usb2="00000000" w:usb3="00000000" w:csb0="00040000" w:csb1="00000000"/>
  </w:font>
  <w:font w:name="方正小标宋_GBK">
    <w:panose1 w:val="02000000000000000000"/>
    <w:charset w:val="86"/>
    <w:family w:val="script"/>
    <w:pitch w:val="default"/>
    <w:sig w:usb0="A00002BF" w:usb1="38CF7CFA" w:usb2="00082016" w:usb3="00000000" w:csb0="00040001" w:csb1="00000000"/>
  </w:font>
  <w:font w:name="楷体_GB2312">
    <w:panose1 w:val="02010609030101010101"/>
    <w:charset w:val="86"/>
    <w:family w:val="modern"/>
    <w:pitch w:val="default"/>
    <w:sig w:usb0="00000001" w:usb1="080E0000" w:usb2="00000000" w:usb3="00000000" w:csb0="00040000" w:csb1="00000000"/>
  </w:font>
  <w:font w:name="仿宋">
    <w:altName w:val="宋体"/>
    <w:panose1 w:val="02010609060101010101"/>
    <w:charset w:val="86"/>
    <w:family w:val="modern"/>
    <w:pitch w:val="default"/>
    <w:sig w:usb0="00000000" w:usb1="00000000" w:usb2="00000016" w:usb3="00000000" w:csb0="00040001" w:csb1="00000000"/>
  </w:font>
  <w:font w:name="DejaVu Sans">
    <w:panose1 w:val="020B0603030804020204"/>
    <w:charset w:val="00"/>
    <w:family w:val="auto"/>
    <w:pitch w:val="default"/>
    <w:sig w:usb0="E7006EFF" w:usb1="D200FDFF" w:usb2="0A246029" w:usb3="0400200C" w:csb0="600001FF" w:csb1="DFFF0000"/>
  </w:font>
  <w:font w:name="方正小标宋简体">
    <w:panose1 w:val="02000000000000000000"/>
    <w:charset w:val="86"/>
    <w:family w:val="roman"/>
    <w:pitch w:val="default"/>
    <w:sig w:usb0="A00002BF" w:usb1="184F6CFA" w:usb2="00000012" w:usb3="00000000" w:csb0="00040001" w:csb1="00000000"/>
  </w:font>
  <w:font w:name="微软雅黑">
    <w:altName w:val="黑体"/>
    <w:panose1 w:val="020B0503020204020204"/>
    <w:charset w:val="86"/>
    <w:family w:val="swiss"/>
    <w:pitch w:val="default"/>
    <w:sig w:usb0="00000000" w:usb1="00000000" w:usb2="00000016" w:usb3="00000000" w:csb0="0004001F" w:csb1="00000000"/>
  </w:font>
  <w:font w:name="方正宋体S-超大字符集">
    <w:panose1 w:val="02000000000000000000"/>
    <w:charset w:val="86"/>
    <w:family w:val="auto"/>
    <w:pitch w:val="default"/>
    <w:sig w:usb0="00000001" w:usb1="08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ind w:left="5016" w:leftChars="2280" w:firstLine="6400" w:firstLineChars="2000"/>
      <w:rPr>
        <w:rFonts w:eastAsia="仿宋"/>
        <w:sz w:val="32"/>
        <w:szCs w:val="48"/>
      </w:rPr>
    </w:pPr>
    <w:r>
      <w:rPr>
        <w:sz w:val="32"/>
      </w:rP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pP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ascii="宋体" w:hAnsi="宋体" w:cs="宋体"/>
                              <w:sz w:val="28"/>
                              <w:szCs w:val="28"/>
                            </w:rPr>
                            <w:t>- 14 -</w:t>
                          </w:r>
                          <w:r>
                            <w:rPr>
                              <w:rFonts w:hint="eastAsia" w:ascii="宋体" w:hAnsi="宋体" w:cs="宋体"/>
                              <w:sz w:val="28"/>
                              <w:szCs w:val="28"/>
                            </w:rPr>
                            <w:fldChar w:fldCharType="end"/>
                          </w:r>
                        </w:p>
                      </w:txbxContent>
                    </wps:txbx>
                    <wps:bodyPr rot="0" spcFirstLastPara="0" vertOverflow="overflow" horzOverflow="overflow" vert="horz" wrap="none" lIns="0" tIns="0" rIns="0" bIns="0" numCol="1" spcCol="0" rtlCol="0" fromWordArt="false" anchor="t" anchorCtr="false" forceAA="false" compatLnSpc="true">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1312;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FgAAAGRycy9QSwECFAAUAAAACACHTuJAs0lY&#10;7tAAAAAFAQAADwAAAAAAAAABACAAAAA4AAAAZHJzL2Rvd25yZXYueG1sUEsBAhQAFAAAAAgAh07i&#10;QLEyC0YUAgAAGQQAAA4AAAAAAAAAAQAgAAAANQEAAGRycy9lMm9Eb2MueG1sUEsFBgAAAAAGAAYA&#10;WQEAALsFAAAAAA==&#10;">
              <v:fill on="f" focussize="0,0"/>
              <v:stroke on="f" weight="0.5pt"/>
              <v:imagedata o:title=""/>
              <o:lock v:ext="edit" aspectratio="f"/>
              <v:textbox inset="0mm,0mm,0mm,0mm" style="mso-fit-shape-to-text:t;">
                <w:txbxContent>
                  <w:p>
                    <w:pPr>
                      <w:pStyle w:val="4"/>
                    </w:pP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ascii="宋体" w:hAnsi="宋体" w:cs="宋体"/>
                        <w:sz w:val="28"/>
                        <w:szCs w:val="28"/>
                      </w:rPr>
                      <w:t>- 14 -</w:t>
                    </w:r>
                    <w:r>
                      <w:rPr>
                        <w:rFonts w:hint="eastAsia" w:ascii="宋体" w:hAnsi="宋体" w:cs="宋体"/>
                        <w:sz w:val="28"/>
                        <w:szCs w:val="28"/>
                      </w:rPr>
                      <w:fldChar w:fldCharType="end"/>
                    </w:r>
                  </w:p>
                </w:txbxContent>
              </v:textbox>
            </v:shape>
          </w:pict>
        </mc:Fallback>
      </mc:AlternateContent>
    </w:r>
    <w:r>
      <w:rPr>
        <w:rFonts w:hint="eastAsia" w:eastAsia="仿宋"/>
        <w:sz w:val="32"/>
        <w:szCs w:val="48"/>
      </w:rPr>
      <w:t xml:space="preserve">  </w:t>
    </w:r>
  </w:p>
  <w:p>
    <w:pPr>
      <w:pStyle w:val="5"/>
      <w:wordWrap w:val="0"/>
      <w:ind w:left="5016" w:leftChars="2280" w:firstLine="6400" w:firstLineChars="2000"/>
      <w:jc w:val="right"/>
      <w:rPr>
        <w:rFonts w:ascii="宋体" w:hAnsi="宋体" w:cs="宋体"/>
        <w:b/>
        <w:bCs/>
        <w:color w:val="005192"/>
        <w:sz w:val="28"/>
        <w:szCs w:val="44"/>
      </w:rPr>
    </w:pPr>
    <w:r>
      <w:rPr>
        <w:sz w:val="32"/>
      </w:rPr>
      <mc:AlternateContent>
        <mc:Choice Requires="wps">
          <w:drawing>
            <wp:anchor distT="0" distB="0" distL="114300" distR="114300" simplePos="0" relativeHeight="251660288" behindDoc="0" locked="0" layoutInCell="1" allowOverlap="1">
              <wp:simplePos x="0" y="0"/>
              <wp:positionH relativeFrom="column">
                <wp:posOffset>0</wp:posOffset>
              </wp:positionH>
              <wp:positionV relativeFrom="paragraph">
                <wp:posOffset>74295</wp:posOffset>
              </wp:positionV>
              <wp:extent cx="5616575" cy="1905"/>
              <wp:effectExtent l="0" t="10795" r="3175" b="15875"/>
              <wp:wrapNone/>
              <wp:docPr id="5" name="直接连接符 5"/>
              <wp:cNvGraphicFramePr/>
              <a:graphic xmlns:a="http://schemas.openxmlformats.org/drawingml/2006/main">
                <a:graphicData uri="http://schemas.microsoft.com/office/word/2010/wordprocessingShape">
                  <wps:wsp>
                    <wps:cNvCnPr/>
                    <wps:spPr>
                      <a:xfrm>
                        <a:off x="0" y="0"/>
                        <a:ext cx="5616575" cy="1905"/>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pt;margin-top:5.85pt;height:0.15pt;width:442.25pt;z-index:251660288;mso-width-relative:page;mso-height-relative:page;" filled="f" stroked="t" coordsize="21600,21600" o:gfxdata="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">
              <v:fill on="f" focussize="0,0"/>
              <v:stroke weight="1.75pt" color="#005192 [3204]" miterlimit="8" joinstyle="miter"/>
              <v:imagedata o:title=""/>
              <o:lock v:ext="edit" aspectratio="f"/>
            </v:line>
          </w:pict>
        </mc:Fallback>
      </mc:AlternateContent>
    </w:r>
    <w:r>
      <w:rPr>
        <w:rFonts w:hint="eastAsia" w:eastAsia="仿宋"/>
        <w:sz w:val="32"/>
        <w:szCs w:val="48"/>
      </w:rPr>
      <w:t>X</w:t>
    </w:r>
    <w:r>
      <w:rPr>
        <w:rFonts w:hint="eastAsia" w:ascii="宋体" w:hAnsi="宋体" w:eastAsia="仿宋" w:cs="宋体"/>
        <w:b/>
        <w:bCs/>
        <w:color w:val="005192"/>
        <w:sz w:val="28"/>
        <w:szCs w:val="44"/>
        <w:lang w:eastAsia="zh-CN"/>
      </w:rPr>
      <w:t>淄博</w:t>
    </w:r>
    <w:r>
      <w:rPr>
        <w:rFonts w:hint="eastAsia" w:ascii="宋体" w:hAnsi="宋体" w:cs="宋体"/>
        <w:b/>
        <w:bCs/>
        <w:color w:val="005192"/>
        <w:sz w:val="28"/>
        <w:szCs w:val="44"/>
      </w:rPr>
      <w:t xml:space="preserve">市人民政府发布     </w:t>
    </w:r>
  </w:p>
  <w:p>
    <w:pPr>
      <w:pStyle w:val="5"/>
      <w:wordWrap w:val="0"/>
      <w:ind w:left="5016" w:leftChars="2280" w:firstLine="5621" w:firstLineChars="2000"/>
      <w:jc w:val="right"/>
      <w:rPr>
        <w:rFonts w:ascii="宋体" w:hAnsi="宋体" w:cs="宋体"/>
        <w:b/>
        <w:bCs/>
        <w:color w:val="005192"/>
        <w:sz w:val="28"/>
        <w:szCs w:val="44"/>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widowControl w:val="0"/>
      <w:textAlignment w:val="center"/>
      <w:rPr>
        <w:rFonts w:ascii="宋体" w:hAnsi="宋体" w:cs="宋体"/>
        <w:b/>
        <w:bCs/>
        <w:color w:val="005192"/>
        <w:sz w:val="32"/>
      </w:rPr>
    </w:pPr>
    <w:r>
      <w:rPr>
        <w:rFonts w:hint="eastAsia" w:ascii="宋体" w:hAnsi="宋体" w:cs="宋体"/>
        <w:b/>
        <w:bCs/>
        <w:color w:val="005192"/>
        <w:sz w:val="32"/>
      </w:rPr>
      <mc:AlternateContent>
        <mc:Choice Requires="wps">
          <w:drawing>
            <wp:anchor distT="0" distB="0" distL="114300" distR="114300" simplePos="0" relativeHeight="251659264" behindDoc="0" locked="0" layoutInCell="1" allowOverlap="1">
              <wp:simplePos x="0" y="0"/>
              <wp:positionH relativeFrom="column">
                <wp:posOffset>-3810</wp:posOffset>
              </wp:positionH>
              <wp:positionV relativeFrom="paragraph">
                <wp:posOffset>690245</wp:posOffset>
              </wp:positionV>
              <wp:extent cx="5620385" cy="0"/>
              <wp:effectExtent l="0" t="12700" r="18415" b="15875"/>
              <wp:wrapNone/>
              <wp:docPr id="4" name="直接连接符 4"/>
              <wp:cNvGraphicFramePr/>
              <a:graphic xmlns:a="http://schemas.openxmlformats.org/drawingml/2006/main">
                <a:graphicData uri="http://schemas.microsoft.com/office/word/2010/wordprocessingShape">
                  <wps:wsp>
                    <wps:cNvCnPr/>
                    <wps:spPr>
                      <a:xfrm>
                        <a:off x="4133850" y="864870"/>
                        <a:ext cx="5620385" cy="0"/>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3pt;margin-top:54.35pt;height:0pt;width:442.55pt;z-index:251659264;mso-width-relative:page;mso-height-relative:page;" filled="f" stroked="t" coordsize="21600,21600" o:gfxdata="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">
              <v:fill on="f" focussize="0,0"/>
              <v:stroke weight="1.75pt" color="#005192 [3204]" miterlimit="8" joinstyle="miter"/>
              <v:imagedata o:title=""/>
              <o:lock v:ext="edit" aspectratio="f"/>
            </v:line>
          </w:pict>
        </mc:Fallback>
      </mc:AlternateContent>
    </w:r>
  </w:p>
  <w:p>
    <w:pPr>
      <w:pStyle w:val="5"/>
      <w:widowControl w:val="0"/>
      <w:textAlignment w:val="center"/>
      <w:rPr>
        <w:rFonts w:ascii="宋体" w:hAnsi="宋体" w:cs="宋体"/>
        <w:b/>
        <w:bCs/>
        <w:color w:val="005192"/>
        <w:sz w:val="32"/>
        <w:szCs w:val="32"/>
      </w:rPr>
    </w:pPr>
    <w:r>
      <w:rPr>
        <w:rFonts w:hint="eastAsia" w:ascii="宋体" w:hAnsi="宋体" w:cs="宋体"/>
        <w:b/>
        <w:bCs/>
        <w:color w:val="005192"/>
        <w:sz w:val="32"/>
      </w:rPr>
      <w:drawing>
        <wp:inline distT="0" distB="0" distL="114300" distR="114300">
          <wp:extent cx="308610" cy="308610"/>
          <wp:effectExtent l="0" t="0" r="11430" b="11430"/>
          <wp:docPr id="6" name="图片 6" descr="国徽1024"/>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6" name="图片 6" descr="国徽1024"/>
                  <pic:cNvPicPr>
                    <a:picLocks noChangeAspect="true"/>
                  </pic:cNvPicPr>
                </pic:nvPicPr>
                <pic:blipFill>
                  <a:blip r:embed="rId1"/>
                  <a:stretch>
                    <a:fillRect/>
                  </a:stretch>
                </pic:blipFill>
                <pic:spPr>
                  <a:xfrm>
                    <a:off x="0" y="0"/>
                    <a:ext cx="308610" cy="308610"/>
                  </a:xfrm>
                  <a:prstGeom prst="rect">
                    <a:avLst/>
                  </a:prstGeom>
                </pic:spPr>
              </pic:pic>
            </a:graphicData>
          </a:graphic>
        </wp:inline>
      </w:drawing>
    </w:r>
    <w:r>
      <w:rPr>
        <w:rFonts w:hint="eastAsia" w:ascii="宋体" w:hAnsi="宋体" w:cs="宋体"/>
        <w:b/>
        <w:bCs/>
        <w:color w:val="005192"/>
        <w:sz w:val="32"/>
        <w:szCs w:val="32"/>
        <w:lang w:eastAsia="zh-CN"/>
      </w:rPr>
      <w:t>淄博</w:t>
    </w:r>
    <w:r>
      <w:rPr>
        <w:rFonts w:hint="eastAsia" w:ascii="宋体" w:hAnsi="宋体" w:cs="宋体"/>
        <w:b/>
        <w:bCs/>
        <w:color w:val="005192"/>
        <w:sz w:val="32"/>
        <w:szCs w:val="32"/>
      </w:rPr>
      <w:t>市人民政府规章</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embedSystemFonts/>
  <w:bordersDoNotSurroundHeader w:val="true"/>
  <w:bordersDoNotSurroundFooter w:val="true"/>
  <w:documentProtection w:enforcement="0"/>
  <w:defaultTabStop w:val="420"/>
  <w:drawingGridVerticalSpacing w:val="156"/>
  <w:noPunctuationKerning w:val="true"/>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C9011D9"/>
    <w:rsid w:val="00025E47"/>
    <w:rsid w:val="000A36A8"/>
    <w:rsid w:val="001A6013"/>
    <w:rsid w:val="001E0BFF"/>
    <w:rsid w:val="00284129"/>
    <w:rsid w:val="0029429C"/>
    <w:rsid w:val="00342349"/>
    <w:rsid w:val="003D0A4C"/>
    <w:rsid w:val="004165D3"/>
    <w:rsid w:val="00476822"/>
    <w:rsid w:val="00487980"/>
    <w:rsid w:val="005520F5"/>
    <w:rsid w:val="0066020E"/>
    <w:rsid w:val="00674FC1"/>
    <w:rsid w:val="00694506"/>
    <w:rsid w:val="006C1BF0"/>
    <w:rsid w:val="007C7184"/>
    <w:rsid w:val="007D2EEA"/>
    <w:rsid w:val="00810E54"/>
    <w:rsid w:val="00811A33"/>
    <w:rsid w:val="009B3BDB"/>
    <w:rsid w:val="00A20BCF"/>
    <w:rsid w:val="00A37157"/>
    <w:rsid w:val="00AE6051"/>
    <w:rsid w:val="00B07ED7"/>
    <w:rsid w:val="00B3424F"/>
    <w:rsid w:val="00BD7FE1"/>
    <w:rsid w:val="00BF17AA"/>
    <w:rsid w:val="00C35850"/>
    <w:rsid w:val="00C92C41"/>
    <w:rsid w:val="00CD2906"/>
    <w:rsid w:val="00DB6497"/>
    <w:rsid w:val="00EA1619"/>
    <w:rsid w:val="00F43045"/>
    <w:rsid w:val="00F56D64"/>
    <w:rsid w:val="00F86BFD"/>
    <w:rsid w:val="00F9139C"/>
    <w:rsid w:val="00FE3ADD"/>
    <w:rsid w:val="00FE3C4E"/>
    <w:rsid w:val="00FF7E75"/>
    <w:rsid w:val="019E71BD"/>
    <w:rsid w:val="05440955"/>
    <w:rsid w:val="066E5641"/>
    <w:rsid w:val="06A67E67"/>
    <w:rsid w:val="080F63D8"/>
    <w:rsid w:val="09341458"/>
    <w:rsid w:val="0CE65B2C"/>
    <w:rsid w:val="0D5C5CF8"/>
    <w:rsid w:val="101F0538"/>
    <w:rsid w:val="10254BD6"/>
    <w:rsid w:val="13A23C39"/>
    <w:rsid w:val="152D2DCA"/>
    <w:rsid w:val="1C86388D"/>
    <w:rsid w:val="1E466CFF"/>
    <w:rsid w:val="22440422"/>
    <w:rsid w:val="23F13B42"/>
    <w:rsid w:val="2FCE575A"/>
    <w:rsid w:val="2FFC7EDE"/>
    <w:rsid w:val="31A15F24"/>
    <w:rsid w:val="39A232A0"/>
    <w:rsid w:val="3A1C636B"/>
    <w:rsid w:val="3B5A6BBB"/>
    <w:rsid w:val="3BE16DE7"/>
    <w:rsid w:val="3E0E7999"/>
    <w:rsid w:val="3EDA13A6"/>
    <w:rsid w:val="3F5730EA"/>
    <w:rsid w:val="3FFB567D"/>
    <w:rsid w:val="426562BA"/>
    <w:rsid w:val="42F058B7"/>
    <w:rsid w:val="436109F6"/>
    <w:rsid w:val="441A38D4"/>
    <w:rsid w:val="49B91357"/>
    <w:rsid w:val="4AEC52E8"/>
    <w:rsid w:val="4BC77339"/>
    <w:rsid w:val="4C9236C5"/>
    <w:rsid w:val="4E2A37E2"/>
    <w:rsid w:val="4F9ED4C7"/>
    <w:rsid w:val="50414CBD"/>
    <w:rsid w:val="51E247E8"/>
    <w:rsid w:val="526F08CC"/>
    <w:rsid w:val="52F46F0B"/>
    <w:rsid w:val="55274B4C"/>
    <w:rsid w:val="55E064E0"/>
    <w:rsid w:val="5A4F3EF9"/>
    <w:rsid w:val="5D0D7ECB"/>
    <w:rsid w:val="608816D1"/>
    <w:rsid w:val="69D03F98"/>
    <w:rsid w:val="6B16644B"/>
    <w:rsid w:val="6BF75DB0"/>
    <w:rsid w:val="6C09760A"/>
    <w:rsid w:val="6D0E3F22"/>
    <w:rsid w:val="6E5D1BF1"/>
    <w:rsid w:val="714A2531"/>
    <w:rsid w:val="71E9213F"/>
    <w:rsid w:val="75AA717D"/>
    <w:rsid w:val="7C9011D9"/>
    <w:rsid w:val="7DC651C5"/>
    <w:rsid w:val="8EBB0C34"/>
    <w:rsid w:val="B3F3633A"/>
    <w:rsid w:val="F2FDBE15"/>
    <w:rsid w:val="F7F71A5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Calibri" w:hAnsi="NEU-BZ" w:eastAsia="宋体" w:cs="Times New Roman"/>
      <w:sz w:val="22"/>
      <w:szCs w:val="22"/>
      <w:lang w:val="en-US" w:eastAsia="zh-CN" w:bidi="ar-SA"/>
    </w:rPr>
  </w:style>
  <w:style w:type="paragraph" w:styleId="2">
    <w:name w:val="heading 2"/>
    <w:basedOn w:val="1"/>
    <w:next w:val="1"/>
    <w:qFormat/>
    <w:uiPriority w:val="0"/>
    <w:pPr>
      <w:keepNext/>
      <w:keepLines/>
      <w:spacing w:before="100" w:beforeLines="100" w:after="100" w:afterLines="100" w:line="600" w:lineRule="exact"/>
      <w:jc w:val="center"/>
      <w:outlineLvl w:val="1"/>
    </w:pPr>
    <w:rPr>
      <w:rFonts w:ascii="黑体" w:hAnsi="Arial" w:eastAsia="黑体"/>
      <w:bCs/>
      <w:sz w:val="32"/>
      <w:szCs w:val="32"/>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3">
    <w:name w:val="Balloon Text"/>
    <w:basedOn w:val="1"/>
    <w:link w:val="15"/>
    <w:qFormat/>
    <w:uiPriority w:val="0"/>
    <w:rPr>
      <w:sz w:val="18"/>
      <w:szCs w:val="18"/>
    </w:rPr>
  </w:style>
  <w:style w:type="paragraph" w:styleId="4">
    <w:name w:val="footer"/>
    <w:basedOn w:val="1"/>
    <w:qFormat/>
    <w:uiPriority w:val="0"/>
    <w:pPr>
      <w:tabs>
        <w:tab w:val="center" w:pos="4153"/>
        <w:tab w:val="right" w:pos="8306"/>
      </w:tabs>
      <w:snapToGrid w:val="0"/>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jc w:val="both"/>
    </w:pPr>
    <w:rPr>
      <w:sz w:val="18"/>
    </w:rPr>
  </w:style>
  <w:style w:type="paragraph" w:styleId="6">
    <w:name w:val="Normal (Web)"/>
    <w:basedOn w:val="1"/>
    <w:semiHidden/>
    <w:unhideWhenUsed/>
    <w:qFormat/>
    <w:uiPriority w:val="99"/>
    <w:pPr>
      <w:widowControl/>
      <w:spacing w:before="100" w:beforeAutospacing="1" w:after="100" w:afterAutospacing="1"/>
      <w:jc w:val="left"/>
    </w:pPr>
    <w:rPr>
      <w:rFonts w:ascii="宋体" w:hAnsi="宋体" w:eastAsia="宋体" w:cs="宋体"/>
      <w:kern w:val="0"/>
      <w:sz w:val="24"/>
      <w:szCs w:val="24"/>
    </w:rPr>
  </w:style>
  <w:style w:type="character" w:styleId="9">
    <w:name w:val="Strong"/>
    <w:basedOn w:val="8"/>
    <w:qFormat/>
    <w:uiPriority w:val="22"/>
    <w:rPr>
      <w:b/>
      <w:bCs/>
    </w:rPr>
  </w:style>
  <w:style w:type="character" w:styleId="10">
    <w:name w:val="page number"/>
    <w:basedOn w:val="8"/>
    <w:qFormat/>
    <w:uiPriority w:val="0"/>
  </w:style>
  <w:style w:type="paragraph" w:customStyle="1" w:styleId="11">
    <w:name w:val="15.5正文（仿宋GB）"/>
    <w:basedOn w:val="1"/>
    <w:qFormat/>
    <w:uiPriority w:val="0"/>
    <w:pPr>
      <w:ind w:firstLine="200" w:firstLineChars="200"/>
    </w:pPr>
    <w:rPr>
      <w:rFonts w:ascii="方正书宋简体" w:hAnsi="方正书宋简体" w:eastAsia="仿宋_GB2312"/>
      <w:color w:val="000000"/>
      <w:sz w:val="31"/>
      <w:szCs w:val="31"/>
    </w:rPr>
  </w:style>
  <w:style w:type="paragraph" w:customStyle="1" w:styleId="12">
    <w:name w:val="一级标题（二号小标宋）"/>
    <w:basedOn w:val="1"/>
    <w:qFormat/>
    <w:uiPriority w:val="0"/>
    <w:pPr>
      <w:jc w:val="center"/>
    </w:pPr>
    <w:rPr>
      <w:rFonts w:ascii="方正书宋简体" w:hAnsi="方正书宋简体" w:eastAsia="方正小标宋_GBK"/>
      <w:color w:val="000000"/>
      <w:sz w:val="42"/>
      <w:szCs w:val="42"/>
    </w:rPr>
  </w:style>
  <w:style w:type="paragraph" w:customStyle="1" w:styleId="13">
    <w:name w:val="15.5楷体（标题下楷体）"/>
    <w:basedOn w:val="1"/>
    <w:qFormat/>
    <w:uiPriority w:val="0"/>
    <w:pPr>
      <w:spacing w:before="105"/>
      <w:ind w:firstLine="200" w:firstLineChars="200"/>
      <w:jc w:val="center"/>
    </w:pPr>
    <w:rPr>
      <w:rFonts w:ascii="方正书宋简体" w:hAnsi="方正书宋简体" w:eastAsia="楷体_GB2312"/>
      <w:color w:val="000000"/>
      <w:sz w:val="31"/>
      <w:szCs w:val="31"/>
    </w:rPr>
  </w:style>
  <w:style w:type="paragraph" w:customStyle="1" w:styleId="14">
    <w:name w:val="样式3"/>
    <w:basedOn w:val="1"/>
    <w:qFormat/>
    <w:uiPriority w:val="0"/>
    <w:pPr>
      <w:widowControl w:val="0"/>
      <w:adjustRightInd w:val="0"/>
      <w:snapToGrid w:val="0"/>
      <w:spacing w:before="100" w:beforeLines="100" w:after="100" w:afterLines="100" w:line="600" w:lineRule="exact"/>
      <w:jc w:val="center"/>
    </w:pPr>
    <w:rPr>
      <w:rFonts w:ascii="方正书宋简体" w:hAnsi="方正书宋简体" w:eastAsia="楷体_GB2312"/>
      <w:color w:val="000000"/>
      <w:sz w:val="31"/>
      <w:szCs w:val="31"/>
    </w:rPr>
  </w:style>
  <w:style w:type="character" w:customStyle="1" w:styleId="15">
    <w:name w:val="批注框文本 Char"/>
    <w:basedOn w:val="8"/>
    <w:link w:val="3"/>
    <w:qFormat/>
    <w:uiPriority w:val="0"/>
    <w:rPr>
      <w:rFonts w:ascii="Calibri" w:hAnsi="NEU-BZ"/>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11</Pages>
  <Words>4846</Words>
  <Characters>4869</Characters>
  <Lines>149</Lines>
  <Paragraphs>120</Paragraphs>
  <TotalTime>3</TotalTime>
  <ScaleCrop>false</ScaleCrop>
  <LinksUpToDate>false</LinksUpToDate>
  <CharactersWithSpaces>4939</CharactersWithSpaces>
  <Application>WPS Office_11.8.2.10337_F1E327BC-269C-435d-A152-05C5408002CA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2021-09-09T18:41:00Z</dcterms:created>
  <dc:creator>t</dc:creator>
  <cp:lastModifiedBy>admin</cp:lastModifiedBy>
  <cp:lastPrinted>2022-09-08T00:08:00Z</cp:lastPrinted>
  <dcterms:modified xsi:type="dcterms:W3CDTF">2023-12-28T09:31:40Z</dcterms:modified>
  <cp:revision>56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2052-11.8.2.10337</vt:lpwstr>
  </property>
  <property fmtid="{D5CDD505-2E9C-101B-9397-08002B2CF9AE}" pid="3" name="ICV">
    <vt:lpwstr>D4FA9038FB7A439A82A6ED55A798BB39</vt:lpwstr>
  </property>
</Properties>
</file>