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pBdr>
          <w:top w:val="none" w:color="auto" w:sz="0" w:space="0"/>
          <w:between w:val="single" w:color="auto" w:sz="4" w:space="0"/>
        </w:pBdr>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eastAsia" w:ascii="楷体" w:hAnsi="楷体" w:eastAsia="楷体" w:cs="楷体"/>
          <w:sz w:val="32"/>
          <w:szCs w:val="32"/>
          <w:lang w:val="en-US" w:eastAsia="zh-CN"/>
        </w:rPr>
      </w:pPr>
      <w:r>
        <w:rPr>
          <w:rFonts w:hint="eastAsia" w:ascii="仿宋_GB2312" w:hAnsi="仿宋_GB2312" w:eastAsia="仿宋_GB2312" w:cs="仿宋_GB2312"/>
          <w:sz w:val="32"/>
          <w:szCs w:val="32"/>
          <w:shd w:val="clear" w:color="auto" w:fill="FFFFFF"/>
          <w:lang w:val="en-US" w:eastAsia="zh-CN"/>
        </w:rPr>
        <w:t>淄资</w:t>
      </w:r>
      <w:r>
        <w:rPr>
          <w:rFonts w:hint="eastAsia" w:cs="仿宋_GB2312"/>
          <w:sz w:val="32"/>
          <w:szCs w:val="32"/>
          <w:shd w:val="clear" w:color="auto" w:fill="FFFFFF"/>
          <w:lang w:val="en-US" w:eastAsia="zh-CN"/>
        </w:rPr>
        <w:t>交易发</w:t>
      </w:r>
      <w:r>
        <w:rPr>
          <w:rFonts w:hint="eastAsia" w:ascii="仿宋_GB2312" w:hAnsi="仿宋_GB2312" w:eastAsia="仿宋_GB2312" w:cs="仿宋_GB2312"/>
          <w:sz w:val="32"/>
          <w:szCs w:val="32"/>
          <w:lang w:val="en-US" w:eastAsia="zh-CN"/>
        </w:rPr>
        <w:t>〔202</w:t>
      </w:r>
      <w:r>
        <w:rPr>
          <w:rFonts w:hint="eastAsia" w:cs="仿宋_GB2312"/>
          <w:sz w:val="32"/>
          <w:szCs w:val="32"/>
          <w:lang w:val="en-US" w:eastAsia="zh-CN"/>
        </w:rPr>
        <w:t>5</w:t>
      </w:r>
      <w:r>
        <w:rPr>
          <w:rFonts w:hint="eastAsia" w:ascii="仿宋_GB2312" w:hAnsi="仿宋_GB2312" w:eastAsia="仿宋_GB2312" w:cs="仿宋_GB2312"/>
          <w:sz w:val="32"/>
          <w:szCs w:val="32"/>
          <w:lang w:val="en-US" w:eastAsia="zh-CN"/>
        </w:rPr>
        <w:t>〕</w:t>
      </w:r>
      <w:r>
        <w:rPr>
          <w:rFonts w:hint="eastAsia" w:cs="仿宋_GB2312"/>
          <w:sz w:val="32"/>
          <w:szCs w:val="32"/>
          <w:lang w:val="en-US" w:eastAsia="zh-CN"/>
        </w:rPr>
        <w:t>12</w:t>
      </w:r>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560" w:lineRule="exact"/>
        <w:ind w:right="0" w:firstLine="0" w:firstLineChars="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60" w:lineRule="exact"/>
        <w:ind w:left="0" w:right="0" w:firstLine="0" w:firstLineChars="0"/>
        <w:jc w:val="center"/>
        <w:textAlignment w:val="auto"/>
        <w:rPr>
          <w:rFonts w:hint="eastAsia" w:ascii="方正小标宋_GBK" w:hAnsi="方正小标宋_GBK" w:eastAsia="方正小标宋_GBK" w:cs="方正小标宋_GBK"/>
          <w:b w:val="0"/>
          <w:bCs/>
          <w:i w:val="0"/>
          <w:color w:val="000000"/>
          <w:sz w:val="44"/>
          <w:szCs w:val="30"/>
          <w:u w:val="none"/>
          <w:lang w:val="en-US" w:eastAsia="zh-CN"/>
        </w:rPr>
      </w:pPr>
      <w:r>
        <w:rPr>
          <w:rFonts w:hint="eastAsia" w:ascii="方正小标宋_GBK" w:hAnsi="方正小标宋_GBK" w:eastAsia="方正小标宋_GBK" w:cs="方正小标宋_GBK"/>
          <w:b w:val="0"/>
          <w:bCs/>
          <w:i w:val="0"/>
          <w:color w:val="000000"/>
          <w:sz w:val="44"/>
          <w:szCs w:val="30"/>
          <w:u w:val="none"/>
          <w:lang w:val="en-US" w:eastAsia="zh-CN"/>
        </w:rPr>
        <w:t>关于印发《</w:t>
      </w:r>
      <w:bookmarkStart w:id="0" w:name="OLE_LINK4"/>
      <w:r>
        <w:rPr>
          <w:rFonts w:hint="eastAsia" w:ascii="方正小标宋_GBK" w:hAnsi="方正小标宋_GBK" w:eastAsia="方正小标宋_GBK" w:cs="方正小标宋_GBK"/>
          <w:b w:val="0"/>
          <w:bCs/>
          <w:i w:val="0"/>
          <w:color w:val="000000"/>
          <w:sz w:val="44"/>
          <w:szCs w:val="30"/>
          <w:u w:val="none"/>
          <w:lang w:val="en-US" w:eastAsia="zh-CN"/>
        </w:rPr>
        <w:t>淄博市公共资源交易中心</w:t>
      </w:r>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60" w:lineRule="exact"/>
        <w:ind w:left="0" w:right="0" w:firstLine="0" w:firstLineChars="0"/>
        <w:jc w:val="center"/>
        <w:textAlignment w:val="auto"/>
        <w:rPr>
          <w:rFonts w:hint="eastAsia" w:ascii="方正小标宋_GBK" w:hAnsi="方正小标宋_GBK" w:eastAsia="方正小标宋_GBK" w:cs="方正小标宋_GBK"/>
          <w:b w:val="0"/>
          <w:bCs/>
          <w:i w:val="0"/>
          <w:color w:val="000000"/>
          <w:sz w:val="44"/>
          <w:szCs w:val="30"/>
          <w:u w:val="none"/>
          <w:lang w:val="en-US" w:eastAsia="zh-CN"/>
        </w:rPr>
      </w:pPr>
      <w:r>
        <w:rPr>
          <w:rFonts w:hint="eastAsia" w:ascii="方正小标宋_GBK" w:hAnsi="方正小标宋_GBK" w:eastAsia="方正小标宋_GBK" w:cs="方正小标宋_GBK"/>
          <w:b w:val="0"/>
          <w:bCs/>
          <w:i w:val="0"/>
          <w:color w:val="000000"/>
          <w:sz w:val="44"/>
          <w:szCs w:val="30"/>
          <w:u w:val="none"/>
          <w:lang w:val="en-US" w:eastAsia="zh-CN"/>
        </w:rPr>
        <w:t>交易现场管理暂行办法</w:t>
      </w:r>
      <w:bookmarkEnd w:id="0"/>
      <w:r>
        <w:rPr>
          <w:rFonts w:hint="eastAsia" w:ascii="方正小标宋_GBK" w:hAnsi="方正小标宋_GBK" w:eastAsia="方正小标宋_GBK" w:cs="方正小标宋_GBK"/>
          <w:b w:val="0"/>
          <w:bCs/>
          <w:i w:val="0"/>
          <w:color w:val="000000"/>
          <w:sz w:val="44"/>
          <w:szCs w:val="30"/>
          <w:u w:val="none"/>
          <w:lang w:val="en-US" w:eastAsia="zh-CN"/>
        </w:rPr>
        <w:t>》的通知</w:t>
      </w:r>
    </w:p>
    <w:p>
      <w:pPr>
        <w:widowControl w:val="0"/>
        <w:spacing w:line="579" w:lineRule="exact"/>
        <w:ind w:right="0"/>
        <w:jc w:val="both"/>
        <w:rPr>
          <w:rFonts w:hint="eastAsia" w:ascii="仿宋_GB2312" w:hAnsi="仿宋_GB2312" w:eastAsia="仿宋_GB2312" w:cs="仿宋_GB2312"/>
          <w:b w:val="0"/>
          <w:i w:val="0"/>
          <w:color w:val="000000"/>
          <w:sz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firstLine="0" w:firstLineChars="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各项目发起方、中介代理机构、</w:t>
      </w:r>
      <w:r>
        <w:rPr>
          <w:rFonts w:hint="eastAsia" w:cs="仿宋_GB2312"/>
          <w:b w:val="0"/>
          <w:i w:val="0"/>
          <w:color w:val="000000" w:themeColor="text1"/>
          <w:sz w:val="32"/>
          <w:szCs w:val="32"/>
          <w:u w:val="none"/>
          <w:lang w:val="en-US" w:eastAsia="zh-CN"/>
          <w14:textFill>
            <w14:solidFill>
              <w14:schemeClr w14:val="tx1"/>
            </w14:solidFill>
          </w14:textFill>
        </w:rPr>
        <w:t>项目响应方、</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监督</w:t>
      </w:r>
      <w:r>
        <w:rPr>
          <w:rFonts w:hint="eastAsia" w:cs="仿宋_GB2312"/>
          <w:b w:val="0"/>
          <w:i w:val="0"/>
          <w:color w:val="000000" w:themeColor="text1"/>
          <w:sz w:val="32"/>
          <w:szCs w:val="32"/>
          <w:u w:val="none"/>
          <w:lang w:val="en-US" w:eastAsia="zh-CN"/>
          <w14:textFill>
            <w14:solidFill>
              <w14:schemeClr w14:val="tx1"/>
            </w14:solidFill>
          </w14:textFill>
        </w:rPr>
        <w:t>部门、</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数字证书（CA）认证机构</w:t>
      </w:r>
      <w:r>
        <w:rPr>
          <w:rFonts w:hint="eastAsia" w:cs="仿宋_GB2312"/>
          <w:b w:val="0"/>
          <w:i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专家，相关科室、各分中心：</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现将《</w:t>
      </w: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淄博市公共资源交易中心交易现场管理暂行办法》印发给你们，请认真贯彻执行。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right="0" w:firstLine="4800" w:firstLineChars="1500"/>
        <w:jc w:val="both"/>
        <w:textAlignment w:val="auto"/>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淄博市公共资源交易中心</w:t>
      </w:r>
    </w:p>
    <w:p>
      <w:pPr>
        <w:keepNext w:val="0"/>
        <w:keepLines w:val="0"/>
        <w:pageBreakBefore w:val="0"/>
        <w:widowControl w:val="0"/>
        <w:kinsoku/>
        <w:wordWrap/>
        <w:overflowPunct/>
        <w:topLinePunct w:val="0"/>
        <w:autoSpaceDE/>
        <w:autoSpaceDN/>
        <w:bidi w:val="0"/>
        <w:adjustRightInd/>
        <w:snapToGrid/>
        <w:spacing w:line="560" w:lineRule="exact"/>
        <w:ind w:right="0" w:firstLine="5440" w:firstLineChars="1700"/>
        <w:jc w:val="both"/>
        <w:textAlignment w:val="auto"/>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2025年</w:t>
      </w:r>
      <w:r>
        <w:rPr>
          <w:rFonts w:hint="eastAsia" w:cs="仿宋_GB2312"/>
          <w:b w:val="0"/>
          <w:bCs/>
          <w:i w:val="0"/>
          <w:color w:val="000000" w:themeColor="text1"/>
          <w:sz w:val="32"/>
          <w:szCs w:val="32"/>
          <w:u w:val="none"/>
          <w:lang w:val="en-US" w:eastAsia="zh-CN"/>
          <w14:textFill>
            <w14:solidFill>
              <w14:schemeClr w14:val="tx1"/>
            </w14:solidFill>
          </w14:textFill>
        </w:rPr>
        <w:t>9</w:t>
      </w: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月</w:t>
      </w:r>
      <w:r>
        <w:rPr>
          <w:rFonts w:hint="eastAsia" w:cs="仿宋_GB2312"/>
          <w:b w:val="0"/>
          <w:bCs/>
          <w:i w:val="0"/>
          <w:color w:val="000000" w:themeColor="text1"/>
          <w:sz w:val="32"/>
          <w:szCs w:val="32"/>
          <w:u w:val="none"/>
          <w:lang w:val="en-US" w:eastAsia="zh-CN"/>
          <w14:textFill>
            <w14:solidFill>
              <w14:schemeClr w14:val="tx1"/>
            </w14:solidFill>
          </w14:textFill>
        </w:rPr>
        <w:t>17</w:t>
      </w: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方正小标宋简体" w:hAnsi="方正小标宋简体" w:eastAsia="方正小标宋简体" w:cs="方正小标宋简体"/>
          <w:b w:val="0"/>
          <w:bCs/>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i w:val="0"/>
          <w:color w:val="000000" w:themeColor="text1"/>
          <w:sz w:val="32"/>
          <w:szCs w:val="32"/>
          <w:u w:val="none"/>
          <w:lang w:val="en-US" w:eastAsia="zh-CN"/>
          <w14:textFill>
            <w14:solidFill>
              <w14:schemeClr w14:val="tx1"/>
            </w14:solidFill>
          </w14:textFill>
        </w:rPr>
        <w:t>（此件公开发布）</w:t>
      </w:r>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79" w:lineRule="exact"/>
        <w:ind w:left="0" w:right="0" w:firstLine="0" w:firstLineChars="0"/>
        <w:jc w:val="center"/>
        <w:textAlignment w:val="auto"/>
        <w:rPr>
          <w:rFonts w:hint="eastAsia" w:ascii="方正小标宋简体" w:hAnsi="方正小标宋简体" w:eastAsia="方正小标宋简体" w:cs="方正小标宋简体"/>
          <w:b w:val="0"/>
          <w:bCs/>
          <w:i w:val="0"/>
          <w:color w:val="000000"/>
          <w:sz w:val="44"/>
          <w:szCs w:val="30"/>
          <w:u w:val="none"/>
          <w:lang w:val="en-US" w:eastAsia="zh-CN"/>
        </w:rPr>
      </w:pPr>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79" w:lineRule="exact"/>
        <w:ind w:left="0" w:right="0" w:firstLine="0" w:firstLineChars="0"/>
        <w:jc w:val="center"/>
        <w:textAlignment w:val="auto"/>
        <w:rPr>
          <w:rFonts w:hint="eastAsia" w:ascii="方正小标宋简体" w:hAnsi="方正小标宋简体" w:eastAsia="方正小标宋简体" w:cs="方正小标宋简体"/>
          <w:b w:val="0"/>
          <w:bCs/>
          <w:i w:val="0"/>
          <w:color w:val="000000"/>
          <w:sz w:val="44"/>
          <w:szCs w:val="30"/>
          <w:u w:val="none"/>
          <w:lang w:val="en-US" w:eastAsia="zh-CN"/>
        </w:rPr>
      </w:pPr>
    </w:p>
    <w:p>
      <w:pPr>
        <w:pStyle w:val="2"/>
        <w:keepNext/>
        <w:keepLines/>
        <w:pageBreakBefore w:val="0"/>
        <w:widowControl w:val="0"/>
        <w:kinsoku/>
        <w:wordWrap/>
        <w:overflowPunct/>
        <w:topLinePunct w:val="0"/>
        <w:autoSpaceDE/>
        <w:autoSpaceDN/>
        <w:bidi w:val="0"/>
        <w:adjustRightInd/>
        <w:snapToGrid/>
        <w:spacing w:before="0" w:beforeLines="0" w:after="0" w:afterLines="0" w:line="579" w:lineRule="exact"/>
        <w:ind w:left="0" w:right="0" w:firstLine="0" w:firstLineChars="0"/>
        <w:jc w:val="both"/>
        <w:textAlignment w:val="auto"/>
        <w:rPr>
          <w:rFonts w:hint="eastAsia" w:ascii="方正小标宋简体" w:hAnsi="方正小标宋简体" w:eastAsia="方正小标宋简体" w:cs="方正小标宋简体"/>
          <w:b w:val="0"/>
          <w:bCs/>
          <w:i w:val="0"/>
          <w:color w:val="000000"/>
          <w:sz w:val="44"/>
          <w:szCs w:val="30"/>
          <w:u w:val="none"/>
          <w:lang w:val="en-US" w:eastAsia="zh-CN"/>
        </w:rPr>
        <w:sectPr>
          <w:footerReference r:id="rId5" w:type="default"/>
          <w:pgSz w:w="11906" w:h="16838"/>
          <w:pgMar w:top="2098" w:right="1474" w:bottom="1984" w:left="1588" w:header="851" w:footer="1418" w:gutter="0"/>
          <w:cols w:space="720" w:num="1"/>
          <w:docGrid w:type="lines" w:linePitch="312" w:charSpace="0"/>
        </w:sectPr>
      </w:pPr>
      <w:bookmarkStart w:id="1" w:name="OLE_LINK3"/>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60" w:lineRule="exact"/>
        <w:ind w:left="0" w:right="0" w:firstLine="0" w:firstLineChars="0"/>
        <w:jc w:val="center"/>
        <w:textAlignment w:val="auto"/>
        <w:rPr>
          <w:rFonts w:hint="eastAsia" w:ascii="方正小标宋_GBK" w:hAnsi="方正小标宋_GBK" w:eastAsia="方正小标宋_GBK" w:cs="方正小标宋_GBK"/>
          <w:b w:val="0"/>
          <w:bCs/>
          <w:i w:val="0"/>
          <w:color w:val="000000"/>
          <w:sz w:val="44"/>
          <w:szCs w:val="30"/>
          <w:u w:val="none"/>
          <w:lang w:val="en-US" w:eastAsia="zh-CN"/>
        </w:rPr>
      </w:pPr>
      <w:r>
        <w:rPr>
          <w:rFonts w:hint="eastAsia" w:ascii="方正小标宋_GBK" w:hAnsi="方正小标宋_GBK" w:eastAsia="方正小标宋_GBK" w:cs="方正小标宋_GBK"/>
          <w:b w:val="0"/>
          <w:bCs/>
          <w:i w:val="0"/>
          <w:color w:val="000000"/>
          <w:sz w:val="44"/>
          <w:szCs w:val="30"/>
          <w:u w:val="none"/>
          <w:lang w:val="en-US" w:eastAsia="zh-CN"/>
        </w:rPr>
        <w:t>淄博市</w:t>
      </w:r>
      <w:bookmarkStart w:id="2" w:name="OLE_LINK5"/>
      <w:r>
        <w:rPr>
          <w:rFonts w:hint="eastAsia" w:ascii="方正小标宋_GBK" w:hAnsi="方正小标宋_GBK" w:eastAsia="方正小标宋_GBK" w:cs="方正小标宋_GBK"/>
          <w:b w:val="0"/>
          <w:bCs/>
          <w:i w:val="0"/>
          <w:color w:val="000000"/>
          <w:sz w:val="44"/>
          <w:szCs w:val="30"/>
          <w:u w:val="none"/>
          <w:lang w:val="en-US" w:eastAsia="zh-CN"/>
        </w:rPr>
        <w:t>公共资源交易中心</w:t>
      </w:r>
    </w:p>
    <w:p>
      <w:pPr>
        <w:pStyle w:val="2"/>
        <w:keepNext/>
        <w:keepLines/>
        <w:pageBreakBefore w:val="0"/>
        <w:widowControl w:val="0"/>
        <w:pBdr>
          <w:bottom w:val="none" w:color="auto" w:sz="0" w:space="0"/>
        </w:pBdr>
        <w:kinsoku/>
        <w:wordWrap/>
        <w:overflowPunct/>
        <w:topLinePunct w:val="0"/>
        <w:autoSpaceDE/>
        <w:autoSpaceDN/>
        <w:bidi w:val="0"/>
        <w:adjustRightInd/>
        <w:snapToGrid/>
        <w:spacing w:before="0" w:beforeLines="0" w:after="0" w:afterLines="0" w:line="560" w:lineRule="exact"/>
        <w:ind w:left="0" w:right="0" w:firstLine="0" w:firstLineChars="0"/>
        <w:jc w:val="center"/>
        <w:textAlignment w:val="auto"/>
        <w:rPr>
          <w:rFonts w:hint="default" w:ascii="方正小标宋_GBK" w:hAnsi="方正小标宋_GBK" w:eastAsia="方正小标宋_GBK" w:cs="方正小标宋_GBK"/>
          <w:b w:val="0"/>
          <w:bCs/>
          <w:i w:val="0"/>
          <w:color w:val="000000"/>
          <w:sz w:val="44"/>
          <w:szCs w:val="30"/>
          <w:u w:val="none"/>
          <w:lang w:val="en-US" w:eastAsia="zh-CN"/>
        </w:rPr>
      </w:pPr>
      <w:bookmarkStart w:id="3" w:name="OLE_LINK1"/>
      <w:r>
        <w:rPr>
          <w:rFonts w:hint="eastAsia" w:ascii="方正小标宋_GBK" w:hAnsi="方正小标宋_GBK" w:eastAsia="方正小标宋_GBK" w:cs="方正小标宋_GBK"/>
          <w:b w:val="0"/>
          <w:bCs/>
          <w:i w:val="0"/>
          <w:color w:val="000000"/>
          <w:sz w:val="44"/>
          <w:szCs w:val="30"/>
          <w:u w:val="none"/>
          <w:lang w:val="en-US" w:eastAsia="zh-CN"/>
        </w:rPr>
        <w:t>交易现场管理暂行办法</w:t>
      </w:r>
    </w:p>
    <w:bookmarkEnd w:id="1"/>
    <w:bookmarkEnd w:id="3"/>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b w:val="0"/>
          <w:i w:val="0"/>
          <w:color w:val="000000"/>
          <w:sz w:val="32"/>
          <w:szCs w:val="30"/>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黑体" w:hAnsi="黑体" w:eastAsia="黑体" w:cs="黑体"/>
          <w:b w:val="0"/>
          <w:i w:val="0"/>
          <w:color w:val="000000" w:themeColor="text1"/>
          <w:sz w:val="32"/>
          <w:szCs w:val="30"/>
          <w:u w:val="none"/>
          <w14:textFill>
            <w14:solidFill>
              <w14:schemeClr w14:val="tx1"/>
            </w14:solidFill>
          </w14:textFill>
        </w:rPr>
      </w:pPr>
      <w:r>
        <w:rPr>
          <w:rFonts w:hint="eastAsia" w:ascii="黑体" w:hAnsi="黑体" w:eastAsia="黑体" w:cs="黑体"/>
          <w:b w:val="0"/>
          <w:i w:val="0"/>
          <w:color w:val="000000" w:themeColor="text1"/>
          <w:sz w:val="32"/>
          <w:szCs w:val="30"/>
          <w:u w:val="none"/>
          <w14:textFill>
            <w14:solidFill>
              <w14:schemeClr w14:val="tx1"/>
            </w14:solidFill>
          </w14:textFill>
        </w:rPr>
        <w:t>第一章</w:t>
      </w: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 xml:space="preserve">  </w:t>
      </w:r>
      <w:r>
        <w:rPr>
          <w:rFonts w:hint="eastAsia" w:ascii="黑体" w:hAnsi="黑体" w:eastAsia="黑体" w:cs="黑体"/>
          <w:b w:val="0"/>
          <w:i w:val="0"/>
          <w:color w:val="000000" w:themeColor="text1"/>
          <w:sz w:val="32"/>
          <w:szCs w:val="30"/>
          <w:u w:val="none"/>
          <w14:textFill>
            <w14:solidFill>
              <w14:schemeClr w14:val="tx1"/>
            </w14:solidFill>
          </w14:textFill>
        </w:rPr>
        <w:t>总则</w:t>
      </w:r>
    </w:p>
    <w:bookmarkEnd w:id="2"/>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b w:val="0"/>
          <w:i w:val="0"/>
          <w:color w:val="000000" w:themeColor="text1"/>
          <w:sz w:val="32"/>
          <w:szCs w:val="30"/>
          <w:u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14:textFill>
            <w14:solidFill>
              <w14:schemeClr w14:val="tx1"/>
            </w14:solidFill>
          </w14:textFill>
        </w:rPr>
        <w:t>第一条</w:t>
      </w:r>
      <w:r>
        <w:rPr>
          <w:rFonts w:hint="eastAsia" w:cs="仿宋_GB2312"/>
          <w:b w:val="0"/>
          <w:i w:val="0"/>
          <w:color w:val="000000" w:themeColor="text1"/>
          <w:sz w:val="32"/>
          <w:szCs w:val="30"/>
          <w:u w:val="none"/>
          <w:lang w:val="en-US" w:eastAsia="zh-CN"/>
          <w14:textFill>
            <w14:solidFill>
              <w14:schemeClr w14:val="tx1"/>
            </w14:solidFill>
          </w14:textFill>
        </w:rPr>
        <w:t xml:space="preserve">  为进一步加强公共资源交易现场管理，</w:t>
      </w:r>
      <w:r>
        <w:rPr>
          <w:rFonts w:hint="eastAsia" w:ascii="仿宋_GB2312" w:hAnsi="仿宋_GB2312" w:eastAsia="仿宋_GB2312" w:cs="仿宋_GB2312"/>
          <w:b w:val="0"/>
          <w:i w:val="0"/>
          <w:color w:val="000000" w:themeColor="text1"/>
          <w:sz w:val="32"/>
          <w:szCs w:val="30"/>
          <w:u w:val="none"/>
          <w14:textFill>
            <w14:solidFill>
              <w14:schemeClr w14:val="tx1"/>
            </w14:solidFill>
          </w14:textFill>
        </w:rPr>
        <w:t>根据</w:t>
      </w:r>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《国家发展改革委办公厅关于印发&lt;公共资源交易平台服务标准（试行）&gt;的通知》（发改办法规</w:t>
      </w:r>
      <w:r>
        <w:rPr>
          <w:rFonts w:hint="default" w:ascii="仿宋_GB2312" w:hAnsi="仿宋_GB2312" w:eastAsia="仿宋_GB2312" w:cs="仿宋_GB2312"/>
          <w:b w:val="0"/>
          <w:i w:val="0"/>
          <w:color w:val="000000" w:themeColor="text1"/>
          <w:sz w:val="32"/>
          <w:szCs w:val="24"/>
          <w:u w:val="none"/>
          <w:lang w:val="en-US" w:eastAsia="zh-CN"/>
          <w14:textFill>
            <w14:solidFill>
              <w14:schemeClr w14:val="tx1"/>
            </w14:solidFill>
          </w14:textFill>
        </w:rPr>
        <w:t>〔</w:t>
      </w:r>
      <w:r>
        <w:rPr>
          <w:rFonts w:hint="default" w:ascii="Times New Roman" w:hAnsi="Times New Roman" w:cs="仿宋_GB2312"/>
          <w:b w:val="0"/>
          <w:i w:val="0"/>
          <w:color w:val="000000" w:themeColor="text1"/>
          <w:sz w:val="32"/>
          <w:szCs w:val="30"/>
          <w:u w:val="none"/>
          <w:lang w:val="en-US" w:eastAsia="zh-CN"/>
          <w14:textFill>
            <w14:solidFill>
              <w14:schemeClr w14:val="tx1"/>
            </w14:solidFill>
          </w14:textFill>
        </w:rPr>
        <w:t>2019</w:t>
      </w:r>
      <w:r>
        <w:rPr>
          <w:rFonts w:hint="default" w:ascii="仿宋_GB2312" w:hAnsi="仿宋_GB2312" w:eastAsia="仿宋_GB2312" w:cs="仿宋_GB2312"/>
          <w:b w:val="0"/>
          <w:i w:val="0"/>
          <w:color w:val="000000" w:themeColor="text1"/>
          <w:sz w:val="32"/>
          <w:szCs w:val="24"/>
          <w:u w:val="none"/>
          <w:lang w:val="en-US" w:eastAsia="zh-CN"/>
          <w14:textFill>
            <w14:solidFill>
              <w14:schemeClr w14:val="tx1"/>
            </w14:solidFill>
          </w14:textFill>
        </w:rPr>
        <w:t>〕</w:t>
      </w:r>
      <w:r>
        <w:rPr>
          <w:rFonts w:hint="default" w:ascii="Times New Roman" w:hAnsi="Times New Roman" w:cs="仿宋_GB2312"/>
          <w:b w:val="0"/>
          <w:i w:val="0"/>
          <w:color w:val="000000" w:themeColor="text1"/>
          <w:sz w:val="32"/>
          <w:szCs w:val="30"/>
          <w:u w:val="none"/>
          <w:lang w:val="en-US" w:eastAsia="zh-CN"/>
          <w14:textFill>
            <w14:solidFill>
              <w14:schemeClr w14:val="tx1"/>
            </w14:solidFill>
          </w14:textFill>
        </w:rPr>
        <w:t>509</w:t>
      </w:r>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号）、《山东省人民政府关于印发&lt;山东省公共资源交易平台管理办法</w:t>
      </w:r>
      <w:r>
        <w:rPr>
          <w:rFonts w:hint="eastAsia" w:cs="仿宋_GB2312"/>
          <w:b w:val="0"/>
          <w:i w:val="0"/>
          <w:color w:val="000000" w:themeColor="text1"/>
          <w:sz w:val="32"/>
          <w:szCs w:val="24"/>
          <w:u w:val="none"/>
          <w:lang w:val="en-US" w:eastAsia="zh-CN"/>
          <w14:textFill>
            <w14:solidFill>
              <w14:schemeClr w14:val="tx1"/>
            </w14:solidFill>
          </w14:textFill>
        </w:rPr>
        <w:t>&gt;</w:t>
      </w:r>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的通知》</w:t>
      </w:r>
      <w:bookmarkStart w:id="4" w:name="OLE_LINK2"/>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（鲁政字</w:t>
      </w:r>
      <w:r>
        <w:rPr>
          <w:rFonts w:hint="default" w:ascii="仿宋_GB2312" w:hAnsi="仿宋_GB2312" w:eastAsia="仿宋_GB2312" w:cs="仿宋_GB2312"/>
          <w:b w:val="0"/>
          <w:i w:val="0"/>
          <w:color w:val="000000" w:themeColor="text1"/>
          <w:sz w:val="32"/>
          <w:szCs w:val="24"/>
          <w:u w:val="none"/>
          <w:lang w:val="en-US" w:eastAsia="zh-CN"/>
          <w14:textFill>
            <w14:solidFill>
              <w14:schemeClr w14:val="tx1"/>
            </w14:solidFill>
          </w14:textFill>
        </w:rPr>
        <w:t>〔</w:t>
      </w:r>
      <w:r>
        <w:rPr>
          <w:rFonts w:hint="default" w:ascii="Times New Roman" w:hAnsi="Times New Roman" w:cs="仿宋_GB2312"/>
          <w:b w:val="0"/>
          <w:i w:val="0"/>
          <w:color w:val="000000" w:themeColor="text1"/>
          <w:sz w:val="32"/>
          <w:szCs w:val="30"/>
          <w:u w:val="none"/>
          <w:lang w:val="en-US" w:eastAsia="zh-CN"/>
          <w14:textFill>
            <w14:solidFill>
              <w14:schemeClr w14:val="tx1"/>
            </w14:solidFill>
          </w14:textFill>
        </w:rPr>
        <w:t>2022</w:t>
      </w:r>
      <w:r>
        <w:rPr>
          <w:rFonts w:hint="default" w:ascii="仿宋_GB2312" w:hAnsi="仿宋_GB2312" w:eastAsia="仿宋_GB2312" w:cs="仿宋_GB2312"/>
          <w:b w:val="0"/>
          <w:i w:val="0"/>
          <w:color w:val="000000" w:themeColor="text1"/>
          <w:sz w:val="32"/>
          <w:szCs w:val="24"/>
          <w:u w:val="none"/>
          <w:lang w:val="en-US" w:eastAsia="zh-CN"/>
          <w14:textFill>
            <w14:solidFill>
              <w14:schemeClr w14:val="tx1"/>
            </w14:solidFill>
          </w14:textFill>
        </w:rPr>
        <w:t>〕</w:t>
      </w:r>
      <w:r>
        <w:rPr>
          <w:rFonts w:hint="default" w:ascii="Times New Roman" w:hAnsi="Times New Roman" w:cs="仿宋_GB2312"/>
          <w:b w:val="0"/>
          <w:i w:val="0"/>
          <w:color w:val="000000" w:themeColor="text1"/>
          <w:sz w:val="32"/>
          <w:szCs w:val="30"/>
          <w:u w:val="none"/>
          <w:lang w:val="en-US" w:eastAsia="zh-CN"/>
          <w14:textFill>
            <w14:solidFill>
              <w14:schemeClr w14:val="tx1"/>
            </w14:solidFill>
          </w14:textFill>
        </w:rPr>
        <w:t>41</w:t>
      </w:r>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号）</w:t>
      </w:r>
      <w:bookmarkEnd w:id="4"/>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等规定，结合工作实际，制定本办法。</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b w:val="0"/>
          <w:i w:val="0"/>
          <w:color w:val="000000" w:themeColor="text1"/>
          <w:sz w:val="32"/>
          <w:szCs w:val="24"/>
          <w:u w:val="none"/>
          <w:lang w:val="en-US" w:eastAsia="zh-CN"/>
          <w14:textFill>
            <w14:solidFill>
              <w14:schemeClr w14:val="tx1"/>
            </w14:solidFill>
          </w14:textFill>
        </w:rPr>
        <w:t>第二条</w:t>
      </w:r>
      <w:r>
        <w:rPr>
          <w:rFonts w:hint="eastAsia" w:ascii="仿宋_GB2312" w:hAnsi="仿宋_GB2312" w:eastAsia="仿宋_GB2312" w:cs="仿宋_GB2312"/>
          <w:b w:val="0"/>
          <w:i w:val="0"/>
          <w:color w:val="000000" w:themeColor="text1"/>
          <w:sz w:val="32"/>
          <w:szCs w:val="24"/>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本办法所称公共资源交易现场，指为</w:t>
      </w:r>
      <w:r>
        <w:rPr>
          <w:rFonts w:hint="eastAsia" w:cs="仿宋_GB2312"/>
          <w:color w:val="000000" w:themeColor="text1"/>
          <w:sz w:val="32"/>
          <w:szCs w:val="32"/>
          <w:lang w:val="en-US" w:eastAsia="zh-CN"/>
          <w14:textFill>
            <w14:solidFill>
              <w14:schemeClr w14:val="tx1"/>
            </w14:solidFill>
          </w14:textFill>
        </w:rPr>
        <w:t>公共资源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交易</w:t>
      </w:r>
      <w:r>
        <w:rPr>
          <w:rFonts w:hint="eastAsia" w:cs="仿宋_GB2312"/>
          <w:color w:val="000000" w:themeColor="text1"/>
          <w:sz w:val="32"/>
          <w:szCs w:val="32"/>
          <w:lang w:val="en-US" w:eastAsia="zh-CN"/>
          <w14:textFill>
            <w14:solidFill>
              <w14:schemeClr w14:val="tx1"/>
            </w14:solidFill>
          </w14:textFill>
        </w:rPr>
        <w:t>活动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提供</w:t>
      </w:r>
      <w:r>
        <w:rPr>
          <w:rFonts w:hint="eastAsia" w:cs="仿宋_GB2312"/>
          <w:color w:val="000000" w:themeColor="text1"/>
          <w:sz w:val="32"/>
          <w:szCs w:val="32"/>
          <w:lang w:val="en-US" w:eastAsia="zh-CN"/>
          <w14:textFill>
            <w14:solidFill>
              <w14:schemeClr w14:val="tx1"/>
            </w14:solidFill>
          </w14:textFill>
        </w:rPr>
        <w:t>专家抽取、开标（拍卖）、评标评审等服务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的区域，主要包括业务大厅、开标（拍卖）室、专家等候室和休息室、评标评审专家</w:t>
      </w:r>
      <w:r>
        <w:rPr>
          <w:rFonts w:hint="eastAsia" w:cs="仿宋_GB2312"/>
          <w:color w:val="000000" w:themeColor="text1"/>
          <w:sz w:val="32"/>
          <w:szCs w:val="32"/>
          <w:lang w:val="en-US" w:eastAsia="zh-CN"/>
          <w14:textFill>
            <w14:solidFill>
              <w14:schemeClr w14:val="tx1"/>
            </w14:solidFill>
          </w14:textFill>
        </w:rPr>
        <w:t>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招标（采购）人</w:t>
      </w:r>
      <w:r>
        <w:rPr>
          <w:rFonts w:hint="eastAsia" w:cs="仿宋_GB2312"/>
          <w:color w:val="000000" w:themeColor="text1"/>
          <w:sz w:val="32"/>
          <w:szCs w:val="32"/>
          <w:lang w:val="en-US" w:eastAsia="zh-CN"/>
          <w14:textFill>
            <w14:solidFill>
              <w14:schemeClr w14:val="tx1"/>
            </w14:solidFill>
          </w14:textFill>
        </w:rPr>
        <w:t>代表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评标室、中介</w:t>
      </w:r>
      <w:r>
        <w:rPr>
          <w:rFonts w:hint="eastAsia" w:cs="仿宋_GB2312"/>
          <w:color w:val="000000" w:themeColor="text1"/>
          <w:sz w:val="32"/>
          <w:szCs w:val="32"/>
          <w:lang w:val="en-US" w:eastAsia="zh-CN"/>
          <w14:textFill>
            <w14:solidFill>
              <w14:schemeClr w14:val="tx1"/>
            </w14:solidFill>
          </w14:textFill>
        </w:rPr>
        <w:t>代理机构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工作室和服务室、综合监督室、</w:t>
      </w:r>
      <w:r>
        <w:rPr>
          <w:rFonts w:hint="eastAsia" w:cs="仿宋_GB2312"/>
          <w:color w:val="000000" w:themeColor="text1"/>
          <w:sz w:val="32"/>
          <w:szCs w:val="32"/>
          <w:lang w:val="en-US" w:eastAsia="zh-CN"/>
          <w14:textFill>
            <w14:solidFill>
              <w14:schemeClr w14:val="tx1"/>
            </w14:solidFill>
          </w14:textFill>
        </w:rPr>
        <w:t>数字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见证室等。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第三条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 xml:space="preserve">  </w:t>
      </w:r>
      <w:bookmarkStart w:id="5" w:name="OLE_LINK17"/>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进入公共资源交易现场的项目发起方、中介代理机构、项目响应方、监督部门、</w:t>
      </w:r>
      <w:bookmarkStart w:id="6" w:name="OLE_LINK8"/>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数字证书（CA）认证机构</w:t>
      </w:r>
      <w:bookmarkEnd w:id="6"/>
      <w:r>
        <w:rPr>
          <w:rFonts w:hint="eastAsia" w:cs="仿宋_GB2312"/>
          <w:b w:val="0"/>
          <w:i w:val="0"/>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交易中心</w:t>
      </w:r>
      <w:r>
        <w:rPr>
          <w:rFonts w:hint="eastAsia" w:cs="仿宋_GB2312"/>
          <w:b w:val="0"/>
          <w:i w:val="0"/>
          <w:color w:val="000000" w:themeColor="text1"/>
          <w:sz w:val="32"/>
          <w:szCs w:val="32"/>
          <w:u w:val="none"/>
          <w:lang w:val="en-US" w:eastAsia="zh-CN"/>
          <w14:textFill>
            <w14:solidFill>
              <w14:schemeClr w14:val="tx1"/>
            </w14:solidFill>
          </w14:textFill>
        </w:rPr>
        <w:t>的相关人员和</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评标评审专家、招标（采购）人代表应自觉维护交易现场秩序，共同保障交易活动依法依规、公平公正、规范有序开展。</w:t>
      </w:r>
    </w:p>
    <w:bookmarkEnd w:id="5"/>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bookmarkStart w:id="7" w:name="OLE_LINK18"/>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第二章  业务大厅管理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bookmarkStart w:id="8" w:name="OLE_LINK25"/>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第四条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 xml:space="preserve">  </w:t>
      </w:r>
      <w:r>
        <w:rPr>
          <w:rFonts w:hint="eastAsia" w:cs="仿宋_GB2312"/>
          <w:b w:val="0"/>
          <w:i w:val="0"/>
          <w:color w:val="000000" w:themeColor="text1"/>
          <w:sz w:val="32"/>
          <w:szCs w:val="32"/>
          <w:u w:val="none"/>
          <w:lang w:val="en-US" w:eastAsia="zh-CN"/>
          <w14:textFill>
            <w14:solidFill>
              <w14:schemeClr w14:val="tx1"/>
            </w14:solidFill>
          </w14:textFill>
        </w:rPr>
        <w:t>业务大厅提供交易项目的专家抽取、档案视频资料拷取和数字证书（</w:t>
      </w:r>
      <w:r>
        <w:rPr>
          <w:rFonts w:hint="eastAsia" w:ascii="Times New Roman" w:hAnsi="Times New Roman" w:cs="仿宋_GB2312"/>
          <w:b w:val="0"/>
          <w:i w:val="0"/>
          <w:color w:val="000000" w:themeColor="text1"/>
          <w:sz w:val="32"/>
          <w:szCs w:val="30"/>
          <w:u w:val="none"/>
          <w:lang w:val="en-US" w:eastAsia="zh-CN"/>
          <w14:textFill>
            <w14:solidFill>
              <w14:schemeClr w14:val="tx1"/>
            </w14:solidFill>
          </w14:textFill>
        </w:rPr>
        <w:t>CA</w:t>
      </w:r>
      <w:r>
        <w:rPr>
          <w:rFonts w:hint="eastAsia" w:cs="仿宋_GB2312"/>
          <w:b w:val="0"/>
          <w:i w:val="0"/>
          <w:color w:val="000000" w:themeColor="text1"/>
          <w:sz w:val="32"/>
          <w:szCs w:val="32"/>
          <w:u w:val="none"/>
          <w:lang w:val="en-US" w:eastAsia="zh-CN"/>
          <w14:textFill>
            <w14:solidFill>
              <w14:schemeClr w14:val="tx1"/>
            </w14:solidFill>
          </w14:textFill>
        </w:rPr>
        <w:t>）办理服务。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第五条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 xml:space="preserve">  </w:t>
      </w:r>
      <w:r>
        <w:rPr>
          <w:rFonts w:hint="eastAsia" w:cs="仿宋_GB2312"/>
          <w:b w:val="0"/>
          <w:i w:val="0"/>
          <w:color w:val="000000" w:themeColor="text1"/>
          <w:sz w:val="32"/>
          <w:szCs w:val="32"/>
          <w:u w:val="none"/>
          <w:lang w:val="en-US" w:eastAsia="zh-CN"/>
          <w14:textFill>
            <w14:solidFill>
              <w14:schemeClr w14:val="tx1"/>
            </w14:solidFill>
          </w14:textFill>
        </w:rPr>
        <w:t>项目发起方或受其委托的中介代理机构进行评标评审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专家抽取</w:t>
      </w:r>
      <w:r>
        <w:rPr>
          <w:rFonts w:hint="eastAsia" w:cs="仿宋_GB2312"/>
          <w:color w:val="000000" w:themeColor="text1"/>
          <w:sz w:val="32"/>
          <w:szCs w:val="32"/>
          <w:u w:val="none"/>
          <w:lang w:val="en-US" w:eastAsia="zh-CN"/>
          <w14:textFill>
            <w14:solidFill>
              <w14:schemeClr w14:val="tx1"/>
            </w14:solidFill>
          </w14:textFill>
        </w:rPr>
        <w:t>时，</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应严格执行</w:t>
      </w:r>
      <w:r>
        <w:rPr>
          <w:rFonts w:hint="eastAsia" w:cs="仿宋_GB2312"/>
          <w:color w:val="000000" w:themeColor="text1"/>
          <w:sz w:val="32"/>
          <w:szCs w:val="32"/>
          <w:u w:val="none"/>
          <w:lang w:val="en-US" w:eastAsia="zh-CN"/>
          <w14:textFill>
            <w14:solidFill>
              <w14:schemeClr w14:val="tx1"/>
            </w14:solidFill>
          </w14:textFill>
        </w:rPr>
        <w:t>抽取</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规则，严禁擅自</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更改</w:t>
      </w:r>
      <w:r>
        <w:rPr>
          <w:rFonts w:hint="eastAsia" w:cs="仿宋_GB2312"/>
          <w:b w:val="0"/>
          <w:i w:val="0"/>
          <w:color w:val="000000" w:themeColor="text1"/>
          <w:sz w:val="32"/>
          <w:szCs w:val="32"/>
          <w:u w:val="none"/>
          <w:lang w:val="en-US" w:eastAsia="zh-CN"/>
          <w14:textFill>
            <w14:solidFill>
              <w14:schemeClr w14:val="tx1"/>
            </w14:solidFill>
          </w14:textFill>
        </w:rPr>
        <w:t>经确定的</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抽取信息、</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短信内容等</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olor w:val="000000" w:themeColor="text1"/>
          <w:sz w:val="32"/>
          <w:szCs w:val="32"/>
          <w:u w:val="none"/>
          <w14:textFill>
            <w14:solidFill>
              <w14:schemeClr w14:val="tx1"/>
            </w14:solidFill>
          </w14:textFill>
        </w:rPr>
      </w:pP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交易中心</w:t>
      </w:r>
      <w:r>
        <w:rPr>
          <w:rFonts w:hint="eastAsia" w:cs="仿宋_GB2312"/>
          <w:b w:val="0"/>
          <w:i w:val="0"/>
          <w:color w:val="000000" w:themeColor="text1"/>
          <w:sz w:val="32"/>
          <w:szCs w:val="32"/>
          <w:u w:val="none"/>
          <w:lang w:val="en-US" w:eastAsia="zh-CN"/>
          <w14:textFill>
            <w14:solidFill>
              <w14:schemeClr w14:val="tx1"/>
            </w14:solidFill>
          </w14:textFill>
        </w:rPr>
        <w:t>工作</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人员</w:t>
      </w:r>
      <w:r>
        <w:rPr>
          <w:rFonts w:hint="eastAsia" w:cs="仿宋_GB2312"/>
          <w:b w:val="0"/>
          <w:i w:val="0"/>
          <w:color w:val="000000" w:themeColor="text1"/>
          <w:sz w:val="32"/>
          <w:szCs w:val="32"/>
          <w:u w:val="none"/>
          <w:lang w:val="en-US" w:eastAsia="zh-CN"/>
          <w14:textFill>
            <w14:solidFill>
              <w14:schemeClr w14:val="tx1"/>
            </w14:solidFill>
          </w14:textFill>
        </w:rPr>
        <w:t>负责</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核验抽取人员身份，不得</w:t>
      </w:r>
      <w:r>
        <w:rPr>
          <w:rFonts w:hint="eastAsia" w:ascii="仿宋_GB2312" w:hAnsi="仿宋_GB2312" w:eastAsia="仿宋_GB2312" w:cs="仿宋_GB2312"/>
          <w:b w:val="0"/>
          <w:i w:val="0"/>
          <w:color w:val="000000" w:themeColor="text1"/>
          <w:sz w:val="32"/>
          <w:szCs w:val="32"/>
          <w:u w:val="none"/>
          <w14:textFill>
            <w14:solidFill>
              <w14:schemeClr w14:val="tx1"/>
            </w14:solidFill>
          </w14:textFill>
        </w:rPr>
        <w:t>干预</w:t>
      </w:r>
      <w:r>
        <w:rPr>
          <w:rFonts w:hint="eastAsia" w:cs="仿宋_GB2312"/>
          <w:b w:val="0"/>
          <w:i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专家</w:t>
      </w:r>
      <w:r>
        <w:rPr>
          <w:rFonts w:hint="eastAsia" w:ascii="仿宋_GB2312" w:hAnsi="仿宋_GB2312" w:eastAsia="仿宋_GB2312" w:cs="仿宋_GB2312"/>
          <w:b w:val="0"/>
          <w:i w:val="0"/>
          <w:color w:val="000000" w:themeColor="text1"/>
          <w:sz w:val="32"/>
          <w:szCs w:val="32"/>
          <w:u w:val="none"/>
          <w14:textFill>
            <w14:solidFill>
              <w14:schemeClr w14:val="tx1"/>
            </w14:solidFill>
          </w14:textFill>
        </w:rPr>
        <w:t>抽取，确保抽取</w:t>
      </w:r>
      <w:r>
        <w:rPr>
          <w:rFonts w:hint="eastAsia" w:cs="仿宋_GB2312"/>
          <w:b w:val="0"/>
          <w:i w:val="0"/>
          <w:color w:val="000000" w:themeColor="text1"/>
          <w:sz w:val="32"/>
          <w:szCs w:val="32"/>
          <w:u w:val="none"/>
          <w:lang w:val="en-US" w:eastAsia="zh-CN"/>
          <w14:textFill>
            <w14:solidFill>
              <w14:schemeClr w14:val="tx1"/>
            </w14:solidFill>
          </w14:textFill>
        </w:rPr>
        <w:t>过程</w:t>
      </w:r>
      <w:r>
        <w:rPr>
          <w:rFonts w:hint="eastAsia" w:ascii="仿宋_GB2312" w:hAnsi="仿宋_GB2312" w:eastAsia="仿宋_GB2312" w:cs="仿宋_GB2312"/>
          <w:b w:val="0"/>
          <w:i w:val="0"/>
          <w:color w:val="000000" w:themeColor="text1"/>
          <w:sz w:val="32"/>
          <w:szCs w:val="32"/>
          <w:u w:val="none"/>
          <w14:textFill>
            <w14:solidFill>
              <w14:schemeClr w14:val="tx1"/>
            </w14:solidFill>
          </w14:textFill>
        </w:rPr>
        <w:t>独立</w:t>
      </w:r>
      <w:r>
        <w:rPr>
          <w:rFonts w:hint="eastAsia" w:ascii="仿宋_GB2312" w:hAnsi="仿宋_GB2312" w:eastAsia="仿宋_GB2312" w:cs="仿宋_GB2312"/>
          <w:b w:val="0"/>
          <w:i w:val="0"/>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b w:val="0"/>
          <w:i w:val="0"/>
          <w:color w:val="000000" w:themeColor="text1"/>
          <w:sz w:val="32"/>
          <w:szCs w:val="32"/>
          <w:u w:val="none"/>
          <w14:textFill>
            <w14:solidFill>
              <w14:schemeClr w14:val="tx1"/>
            </w14:solidFill>
          </w14:textFill>
        </w:rPr>
        <w:t>保密。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cs="仿宋_GB2312"/>
          <w:b w:val="0"/>
          <w:i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第六条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 xml:space="preserve">  </w:t>
      </w:r>
      <w:r>
        <w:rPr>
          <w:rFonts w:hint="eastAsia" w:cs="仿宋_GB2312"/>
          <w:b w:val="0"/>
          <w:i w:val="0"/>
          <w:color w:val="000000" w:themeColor="text1"/>
          <w:sz w:val="32"/>
          <w:szCs w:val="32"/>
          <w:u w:val="none"/>
          <w:lang w:val="en-US" w:eastAsia="zh-CN"/>
          <w14:textFill>
            <w14:solidFill>
              <w14:schemeClr w14:val="tx1"/>
            </w14:solidFill>
          </w14:textFill>
        </w:rPr>
        <w:t>中介代理机构工作人员在拷取档案视频资料前须提供相应项目信息和</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无安全隐患</w:t>
      </w:r>
      <w:r>
        <w:rPr>
          <w:rFonts w:hint="eastAsia" w:cs="仿宋_GB2312"/>
          <w:b w:val="0"/>
          <w:i w:val="0"/>
          <w:color w:val="000000" w:themeColor="text1"/>
          <w:sz w:val="32"/>
          <w:szCs w:val="32"/>
          <w:u w:val="none"/>
          <w:lang w:val="en-US" w:eastAsia="zh-CN"/>
          <w14:textFill>
            <w14:solidFill>
              <w14:schemeClr w14:val="tx1"/>
            </w14:solidFill>
          </w14:textFill>
        </w:rPr>
        <w:t>的存储介质。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olor w:val="000000" w:themeColor="text1"/>
          <w:sz w:val="32"/>
          <w:szCs w:val="32"/>
          <w:u w:val="none"/>
          <w14:textFill>
            <w14:solidFill>
              <w14:schemeClr w14:val="tx1"/>
            </w14:solidFill>
          </w14:textFill>
        </w:rPr>
      </w:pP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交易中心工作人员</w:t>
      </w:r>
      <w:r>
        <w:rPr>
          <w:rFonts w:hint="eastAsia" w:cs="仿宋_GB2312"/>
          <w:b w:val="0"/>
          <w:i w:val="0"/>
          <w:color w:val="000000" w:themeColor="text1"/>
          <w:sz w:val="32"/>
          <w:szCs w:val="32"/>
          <w:u w:val="none"/>
          <w:lang w:val="en-US" w:eastAsia="zh-CN"/>
          <w14:textFill>
            <w14:solidFill>
              <w14:schemeClr w14:val="tx1"/>
            </w14:solidFill>
          </w14:textFill>
        </w:rPr>
        <w:t>负责</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核对</w:t>
      </w:r>
      <w:r>
        <w:rPr>
          <w:rFonts w:hint="eastAsia" w:cs="仿宋_GB2312"/>
          <w:b w:val="0"/>
          <w:i w:val="0"/>
          <w:color w:val="000000" w:themeColor="text1"/>
          <w:sz w:val="32"/>
          <w:szCs w:val="32"/>
          <w:u w:val="none"/>
          <w:lang w:val="en-US" w:eastAsia="zh-CN"/>
          <w14:textFill>
            <w14:solidFill>
              <w14:schemeClr w14:val="tx1"/>
            </w14:solidFill>
          </w14:textFill>
        </w:rPr>
        <w:t>项目</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信息并做好登记，及时完成刻录服务。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left"/>
        <w:textAlignment w:val="auto"/>
        <w:rPr>
          <w:rFonts w:hint="default" w:ascii="仿宋_GB2312" w:hAnsi="仿宋_GB2312" w:eastAsia="仿宋_GB2312" w:cs="仿宋_GB2312"/>
          <w:b w:val="0"/>
          <w:i w:val="0"/>
          <w:color w:val="auto"/>
          <w:sz w:val="32"/>
          <w:szCs w:val="30"/>
          <w:u w:val="none"/>
          <w:lang w:val="en-US" w:eastAsia="zh-CN"/>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第七条</w:t>
      </w:r>
      <w:r>
        <w:rPr>
          <w:rFonts w:hint="eastAsia" w:ascii="仿宋_GB2312" w:hAnsi="仿宋_GB2312" w:eastAsia="仿宋_GB2312" w:cs="仿宋_GB2312"/>
          <w:b w:val="0"/>
          <w:i w:val="0"/>
          <w:color w:val="000000" w:themeColor="text1"/>
          <w:sz w:val="32"/>
          <w:szCs w:val="30"/>
          <w:u w:val="none"/>
          <w:lang w:val="en-US" w:eastAsia="zh-CN"/>
          <w14:textFill>
            <w14:solidFill>
              <w14:schemeClr w14:val="tx1"/>
            </w14:solidFill>
          </w14:textFill>
        </w:rPr>
        <w:t xml:space="preserve">  </w:t>
      </w:r>
      <w:r>
        <w:rPr>
          <w:rFonts w:hint="eastAsia" w:ascii="仿宋_GB2312" w:hAnsi="仿宋_GB2312" w:eastAsia="仿宋_GB2312" w:cs="仿宋_GB2312"/>
          <w:b w:val="0"/>
          <w:i w:val="0"/>
          <w:color w:val="auto"/>
          <w:sz w:val="32"/>
          <w:szCs w:val="32"/>
          <w:u w:val="none"/>
          <w:lang w:val="en-US" w:eastAsia="zh-CN"/>
        </w:rPr>
        <w:t>项目发起方、中介代理机构、</w:t>
      </w:r>
      <w:r>
        <w:rPr>
          <w:rFonts w:hint="eastAsia" w:cs="仿宋_GB2312"/>
          <w:b w:val="0"/>
          <w:i w:val="0"/>
          <w:color w:val="auto"/>
          <w:sz w:val="32"/>
          <w:szCs w:val="32"/>
          <w:u w:val="none"/>
          <w:lang w:val="en-US" w:eastAsia="zh-CN"/>
        </w:rPr>
        <w:t>项目响应方</w:t>
      </w:r>
      <w:r>
        <w:rPr>
          <w:rFonts w:hint="eastAsia" w:cs="仿宋_GB2312"/>
          <w:b w:val="0"/>
          <w:i w:val="0"/>
          <w:color w:val="auto"/>
          <w:sz w:val="32"/>
          <w:szCs w:val="30"/>
          <w:u w:val="none"/>
          <w:lang w:val="en-US" w:eastAsia="zh-CN"/>
        </w:rPr>
        <w:t>申请办理数字证书（</w:t>
      </w:r>
      <w:r>
        <w:rPr>
          <w:rFonts w:hint="eastAsia" w:ascii="Times New Roman" w:hAnsi="Times New Roman" w:cs="仿宋_GB2312"/>
          <w:b w:val="0"/>
          <w:i w:val="0"/>
          <w:color w:val="auto"/>
          <w:sz w:val="32"/>
          <w:szCs w:val="30"/>
          <w:u w:val="none"/>
          <w:lang w:val="en-US" w:eastAsia="zh-CN"/>
        </w:rPr>
        <w:t>CA</w:t>
      </w:r>
      <w:r>
        <w:rPr>
          <w:rFonts w:hint="eastAsia" w:cs="仿宋_GB2312"/>
          <w:b w:val="0"/>
          <w:i w:val="0"/>
          <w:color w:val="auto"/>
          <w:sz w:val="32"/>
          <w:szCs w:val="30"/>
          <w:u w:val="none"/>
          <w:lang w:val="en-US" w:eastAsia="zh-CN"/>
        </w:rPr>
        <w:t>）时，需</w:t>
      </w:r>
      <w:r>
        <w:rPr>
          <w:rFonts w:hint="eastAsia" w:cs="仿宋_GB2312"/>
          <w:b w:val="0"/>
          <w:i w:val="0"/>
          <w:color w:val="auto"/>
          <w:sz w:val="32"/>
          <w:szCs w:val="32"/>
          <w:u w:val="none"/>
          <w:lang w:val="en-US" w:eastAsia="zh-CN"/>
        </w:rPr>
        <w:t>按要求提供</w:t>
      </w:r>
      <w:r>
        <w:rPr>
          <w:rFonts w:hint="eastAsia" w:cs="仿宋_GB2312"/>
          <w:b w:val="0"/>
          <w:i w:val="0"/>
          <w:color w:val="auto"/>
          <w:sz w:val="32"/>
          <w:szCs w:val="30"/>
          <w:u w:val="none"/>
          <w:lang w:val="en-US" w:eastAsia="zh-CN"/>
        </w:rPr>
        <w:t>办理材料。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left"/>
        <w:textAlignment w:val="auto"/>
        <w:rPr>
          <w:rFonts w:hint="eastAsia" w:ascii="仿宋_GB2312" w:hAnsi="仿宋_GB2312" w:eastAsia="仿宋_GB2312" w:cs="仿宋_GB2312"/>
          <w:b w:val="0"/>
          <w:i w:val="0"/>
          <w:color w:val="000000" w:themeColor="text1"/>
          <w:sz w:val="32"/>
          <w:szCs w:val="30"/>
          <w:u w:val="none"/>
          <w:lang w:val="en-US" w:eastAsia="zh-CN"/>
          <w14:textFill>
            <w14:solidFill>
              <w14:schemeClr w14:val="tx1"/>
            </w14:solidFill>
          </w14:textFill>
        </w:rPr>
      </w:pPr>
      <w:bookmarkStart w:id="9" w:name="OLE_LINK6"/>
      <w:r>
        <w:rPr>
          <w:rFonts w:hint="eastAsia" w:cs="仿宋_GB2312"/>
          <w:b w:val="0"/>
          <w:i w:val="0"/>
          <w:color w:val="auto"/>
          <w:sz w:val="32"/>
          <w:szCs w:val="30"/>
          <w:u w:val="none"/>
          <w:lang w:val="en-US" w:eastAsia="zh-CN"/>
        </w:rPr>
        <w:t>数字证书（</w:t>
      </w:r>
      <w:r>
        <w:rPr>
          <w:rFonts w:hint="eastAsia" w:ascii="Times New Roman" w:hAnsi="Times New Roman" w:cs="仿宋_GB2312"/>
          <w:b w:val="0"/>
          <w:i w:val="0"/>
          <w:color w:val="auto"/>
          <w:sz w:val="32"/>
          <w:szCs w:val="30"/>
          <w:u w:val="none"/>
          <w:lang w:val="en-US" w:eastAsia="zh-CN"/>
        </w:rPr>
        <w:t>CA</w:t>
      </w:r>
      <w:r>
        <w:rPr>
          <w:rFonts w:hint="eastAsia" w:cs="仿宋_GB2312"/>
          <w:b w:val="0"/>
          <w:i w:val="0"/>
          <w:color w:val="auto"/>
          <w:sz w:val="32"/>
          <w:szCs w:val="30"/>
          <w:u w:val="none"/>
          <w:lang w:val="en-US" w:eastAsia="zh-CN"/>
        </w:rPr>
        <w:t>）认证</w:t>
      </w:r>
      <w:bookmarkEnd w:id="9"/>
      <w:r>
        <w:rPr>
          <w:rFonts w:hint="eastAsia" w:ascii="仿宋_GB2312" w:hAnsi="仿宋_GB2312" w:eastAsia="仿宋_GB2312" w:cs="仿宋_GB2312"/>
          <w:b w:val="0"/>
          <w:i w:val="0"/>
          <w:color w:val="auto"/>
          <w:sz w:val="32"/>
          <w:szCs w:val="30"/>
          <w:u w:val="none"/>
          <w:lang w:val="en-US" w:eastAsia="zh-CN"/>
        </w:rPr>
        <w:t>机构</w:t>
      </w:r>
      <w:r>
        <w:rPr>
          <w:rFonts w:hint="eastAsia" w:cs="仿宋_GB2312"/>
          <w:b w:val="0"/>
          <w:i w:val="0"/>
          <w:color w:val="auto"/>
          <w:sz w:val="32"/>
          <w:szCs w:val="30"/>
          <w:u w:val="none"/>
          <w:lang w:val="en-US" w:eastAsia="zh-CN"/>
        </w:rPr>
        <w:t>工作</w:t>
      </w:r>
      <w:r>
        <w:rPr>
          <w:rFonts w:hint="eastAsia" w:ascii="仿宋_GB2312" w:hAnsi="仿宋_GB2312" w:eastAsia="仿宋_GB2312" w:cs="仿宋_GB2312"/>
          <w:b w:val="0"/>
          <w:i w:val="0"/>
          <w:color w:val="auto"/>
          <w:sz w:val="32"/>
          <w:szCs w:val="30"/>
          <w:u w:val="none"/>
          <w:lang w:val="en-US" w:eastAsia="zh-CN"/>
        </w:rPr>
        <w:t>人员</w:t>
      </w:r>
      <w:r>
        <w:rPr>
          <w:rFonts w:hint="eastAsia" w:cs="仿宋_GB2312"/>
          <w:b w:val="0"/>
          <w:i w:val="0"/>
          <w:color w:val="auto"/>
          <w:sz w:val="32"/>
          <w:szCs w:val="30"/>
          <w:u w:val="none"/>
          <w:lang w:val="en-US" w:eastAsia="zh-CN"/>
        </w:rPr>
        <w:t>应及时办理并提供</w:t>
      </w:r>
      <w:r>
        <w:rPr>
          <w:rFonts w:hint="eastAsia" w:ascii="仿宋_GB2312" w:hAnsi="仿宋_GB2312" w:eastAsia="仿宋_GB2312" w:cs="仿宋_GB2312"/>
          <w:b w:val="0"/>
          <w:i w:val="0"/>
          <w:color w:val="auto"/>
          <w:sz w:val="32"/>
          <w:szCs w:val="30"/>
          <w:u w:val="none"/>
          <w:lang w:val="en-US" w:eastAsia="zh-CN"/>
        </w:rPr>
        <w:t>操作指导和技术支持。</w:t>
      </w:r>
    </w:p>
    <w:bookmarkEnd w:id="7"/>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bookmarkEnd w:id="8"/>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bookmarkStart w:id="10" w:name="OLE_LINK20"/>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 xml:space="preserve">第三章  </w:t>
      </w:r>
      <w:bookmarkStart w:id="11" w:name="OLE_LINK13"/>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开标（拍卖）室</w:t>
      </w:r>
      <w:bookmarkEnd w:id="11"/>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i w:val="0"/>
          <w:color w:val="000000" w:themeColor="text1"/>
          <w:sz w:val="32"/>
          <w:szCs w:val="32"/>
          <w:u w:val="none"/>
          <w:lang w:val="en-US" w:eastAsia="zh-CN"/>
          <w14:textFill>
            <w14:solidFill>
              <w14:schemeClr w14:val="tx1"/>
            </w14:solidFill>
          </w14:textFill>
        </w:rPr>
      </w:pPr>
      <w:bookmarkStart w:id="12" w:name="OLE_LINK26"/>
      <w:bookmarkStart w:id="13" w:name="OLE_LINK27"/>
      <w:bookmarkStart w:id="14" w:name="OLE_LINK4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第八条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参与当日开标（拍卖）的项目发起方及监督部门工作人员出示身份证件和授权函，中介代理机构工作人员出示身份证件，经交易中心工作人员核验、登记，领取并佩戴身份标识牌后方可进入开标（拍卖）室。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第九条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项目发起方或</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其委托的中介代理机构</w:t>
      </w:r>
      <w:r>
        <w:rPr>
          <w:rFonts w:hint="eastAsia" w:cs="仿宋_GB2312"/>
          <w:color w:val="000000" w:themeColor="text1"/>
          <w:sz w:val="32"/>
          <w:szCs w:val="32"/>
          <w:lang w:val="en-US" w:eastAsia="zh-CN"/>
          <w14:textFill>
            <w14:solidFill>
              <w14:schemeClr w14:val="tx1"/>
            </w14:solidFill>
          </w14:textFill>
        </w:rPr>
        <w:t>工作人员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应在投标截止（拍卖开始）前完成准备工作，确保交易活动按时有序开展。</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开标（拍卖）活动</w:t>
      </w:r>
      <w:r>
        <w:rPr>
          <w:rFonts w:hint="eastAsia" w:cs="仿宋_GB2312"/>
          <w:color w:val="000000" w:themeColor="text1"/>
          <w:sz w:val="32"/>
          <w:szCs w:val="32"/>
          <w:lang w:val="en-US" w:eastAsia="zh-CN"/>
          <w14:textFill>
            <w14:solidFill>
              <w14:schemeClr w14:val="tx1"/>
            </w14:solidFill>
          </w14:textFill>
        </w:rPr>
        <w:t>结束后应及时离场。</w:t>
      </w:r>
    </w:p>
    <w:bookmarkEnd w:id="10"/>
    <w:bookmarkEnd w:id="12"/>
    <w:bookmarkEnd w:id="13"/>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0"/>
        <w:jc w:val="both"/>
        <w:textAlignment w:val="auto"/>
        <w:rPr>
          <w:rFonts w:hint="eastAsia" w:cs="仿宋_GB2312"/>
          <w:color w:val="000000" w:themeColor="text1"/>
          <w:sz w:val="32"/>
          <w:szCs w:val="32"/>
          <w:lang w:val="en-US" w:eastAsia="zh-CN"/>
          <w14:textFill>
            <w14:solidFill>
              <w14:schemeClr w14:val="tx1"/>
            </w14:solidFill>
          </w14:textFill>
        </w:rPr>
      </w:pPr>
      <w:bookmarkStart w:id="15" w:name="OLE_LINK14"/>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0"/>
        <w:jc w:val="center"/>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第四章  专家等候室和休息室管理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cs="仿宋_GB2312"/>
          <w:color w:val="000000" w:themeColor="text1"/>
          <w:sz w:val="32"/>
          <w:szCs w:val="32"/>
          <w:u w:val="none"/>
          <w:lang w:val="en-US" w:eastAsia="zh-CN"/>
          <w14:textFill>
            <w14:solidFill>
              <w14:schemeClr w14:val="tx1"/>
            </w14:solidFill>
          </w14:textFill>
        </w:rPr>
      </w:pPr>
      <w:bookmarkStart w:id="16" w:name="OLE_LINK28"/>
      <w:r>
        <w:rPr>
          <w:rFonts w:hint="eastAsia" w:ascii="黑体" w:hAnsi="黑体" w:eastAsia="黑体" w:cs="黑体"/>
          <w:color w:val="000000" w:themeColor="text1"/>
          <w:sz w:val="32"/>
          <w:szCs w:val="32"/>
          <w:u w:val="none"/>
          <w:lang w:val="en-US" w:eastAsia="zh-CN"/>
          <w14:textFill>
            <w14:solidFill>
              <w14:schemeClr w14:val="tx1"/>
            </w14:solidFill>
          </w14:textFill>
        </w:rPr>
        <w:t>第十条</w:t>
      </w:r>
      <w:r>
        <w:rPr>
          <w:rFonts w:hint="eastAsia" w:cs="仿宋_GB2312"/>
          <w:color w:val="000000" w:themeColor="text1"/>
          <w:sz w:val="32"/>
          <w:szCs w:val="32"/>
          <w:u w:val="none"/>
          <w:lang w:val="en-US" w:eastAsia="zh-CN"/>
          <w14:textFill>
            <w14:solidFill>
              <w14:schemeClr w14:val="tx1"/>
            </w14:solidFill>
          </w14:textFill>
        </w:rPr>
        <w:t xml:space="preserve">  </w:t>
      </w:r>
      <w:bookmarkStart w:id="17" w:name="OLE_LINK29"/>
      <w:r>
        <w:rPr>
          <w:rFonts w:hint="eastAsia" w:cs="仿宋_GB2312"/>
          <w:color w:val="000000" w:themeColor="text1"/>
          <w:sz w:val="32"/>
          <w:szCs w:val="32"/>
          <w:u w:val="none"/>
          <w:lang w:val="en-US" w:eastAsia="zh-CN"/>
          <w14:textFill>
            <w14:solidFill>
              <w14:schemeClr w14:val="tx1"/>
            </w14:solidFill>
          </w14:textFill>
        </w:rPr>
        <w:t>评标评审专家出示身份证件、短信通知和选座信息，招标（采购）人代表出示身份证件和法定代表人授权委托书，经交易中心工作人员核对后签到。</w:t>
      </w:r>
    </w:p>
    <w:bookmarkEnd w:id="17"/>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第十一条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bookmarkStart w:id="18" w:name="OLE_LINK30"/>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评标评审专家及招标（采购）人代表</w:t>
      </w:r>
      <w:r>
        <w:rPr>
          <w:rFonts w:hint="eastAsia" w:cs="仿宋_GB2312"/>
          <w:color w:val="000000" w:themeColor="text1"/>
          <w:sz w:val="32"/>
          <w:szCs w:val="32"/>
          <w:highlight w:val="none"/>
          <w:u w:val="none"/>
          <w:lang w:val="en-US" w:eastAsia="zh-CN"/>
          <w14:textFill>
            <w14:solidFill>
              <w14:schemeClr w14:val="tx1"/>
            </w14:solidFill>
          </w14:textFill>
        </w:rPr>
        <w:t>要</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将手机、蓝牙耳机、电子手表等通讯工具及</w:t>
      </w:r>
      <w:r>
        <w:rPr>
          <w:rFonts w:hint="eastAsia" w:cs="仿宋_GB2312"/>
          <w:color w:val="000000" w:themeColor="text1"/>
          <w:sz w:val="32"/>
          <w:szCs w:val="32"/>
          <w:highlight w:val="none"/>
          <w:u w:val="none"/>
          <w:lang w:val="en-US" w:eastAsia="zh-CN"/>
          <w14:textFill>
            <w14:solidFill>
              <w14:schemeClr w14:val="tx1"/>
            </w14:solidFill>
          </w14:textFill>
        </w:rPr>
        <w:t>其他</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物品存放至指定储物柜，经交易中心工作人员核验，</w:t>
      </w:r>
      <w:r>
        <w:rPr>
          <w:rFonts w:hint="eastAsia" w:cs="仿宋_GB2312"/>
          <w:color w:val="000000" w:themeColor="text1"/>
          <w:sz w:val="32"/>
          <w:szCs w:val="32"/>
          <w:highlight w:val="none"/>
          <w:u w:val="none"/>
          <w:lang w:val="en-US" w:eastAsia="zh-CN"/>
          <w14:textFill>
            <w14:solidFill>
              <w14:schemeClr w14:val="tx1"/>
            </w14:solidFill>
          </w14:textFill>
        </w:rPr>
        <w:t>按专家类型</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领取并佩戴身份标识牌</w:t>
      </w:r>
      <w:r>
        <w:rPr>
          <w:rFonts w:hint="eastAsia" w:cs="仿宋_GB2312"/>
          <w:color w:val="000000" w:themeColor="text1"/>
          <w:sz w:val="32"/>
          <w:szCs w:val="32"/>
          <w:highlight w:val="none"/>
          <w:u w:val="none"/>
          <w:lang w:val="en-US" w:eastAsia="zh-CN"/>
          <w14:textFill>
            <w14:solidFill>
              <w14:schemeClr w14:val="tx1"/>
            </w14:solidFill>
          </w14:textFill>
        </w:rPr>
        <w:t>后分别进入</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专家等候室</w:t>
      </w:r>
      <w:r>
        <w:rPr>
          <w:rFonts w:hint="eastAsia" w:cs="仿宋_GB2312"/>
          <w:b w:val="0"/>
          <w:i w:val="0"/>
          <w:color w:val="000000" w:themeColor="text1"/>
          <w:sz w:val="32"/>
          <w:szCs w:val="32"/>
          <w:u w:val="none"/>
          <w:lang w:val="en-US" w:eastAsia="zh-CN"/>
          <w14:textFill>
            <w14:solidFill>
              <w14:schemeClr w14:val="tx1"/>
            </w14:solidFill>
          </w14:textFill>
        </w:rPr>
        <w:t>或</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招标（采购）人代表</w:t>
      </w:r>
      <w:r>
        <w:rPr>
          <w:rFonts w:hint="eastAsia" w:cs="仿宋_GB2312"/>
          <w:b w:val="0"/>
          <w:i w:val="0"/>
          <w:color w:val="000000" w:themeColor="text1"/>
          <w:sz w:val="32"/>
          <w:szCs w:val="32"/>
          <w:u w:val="none"/>
          <w:lang w:val="en-US" w:eastAsia="zh-CN"/>
          <w14:textFill>
            <w14:solidFill>
              <w14:schemeClr w14:val="tx1"/>
            </w14:solidFill>
          </w14:textFill>
        </w:rPr>
        <w:t>评标室</w:t>
      </w:r>
      <w:r>
        <w:rPr>
          <w:rFonts w:hint="eastAsia" w:cs="仿宋_GB2312"/>
          <w:color w:val="000000" w:themeColor="text1"/>
          <w:sz w:val="32"/>
          <w:szCs w:val="32"/>
          <w:highlight w:val="none"/>
          <w:u w:val="none"/>
          <w:lang w:val="en-US" w:eastAsia="zh-CN"/>
          <w14:textFill>
            <w14:solidFill>
              <w14:schemeClr w14:val="tx1"/>
            </w14:solidFill>
          </w14:textFill>
        </w:rPr>
        <w:t>。</w:t>
      </w:r>
      <w:bookmarkEnd w:id="18"/>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严禁</w:t>
      </w:r>
      <w:r>
        <w:rPr>
          <w:rFonts w:hint="eastAsia" w:cs="仿宋_GB2312"/>
          <w:b w:val="0"/>
          <w:i w:val="0"/>
          <w:color w:val="000000" w:themeColor="text1"/>
          <w:sz w:val="32"/>
          <w:szCs w:val="32"/>
          <w:u w:val="none"/>
          <w:lang w:val="en-US" w:eastAsia="zh-CN"/>
          <w14:textFill>
            <w14:solidFill>
              <w14:schemeClr w14:val="tx1"/>
            </w14:solidFill>
          </w14:textFill>
        </w:rPr>
        <w:t>私自携带含有投标人（供应商）信息的</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第十二条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bookmarkStart w:id="19" w:name="OLE_LINK31"/>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color w:val="000000" w:themeColor="text1"/>
          <w:sz w:val="32"/>
          <w:szCs w:val="32"/>
          <w:u w:val="none"/>
          <w:lang w:val="en-US" w:eastAsia="zh-CN"/>
          <w14:textFill>
            <w14:solidFill>
              <w14:schemeClr w14:val="tx1"/>
            </w14:solidFill>
          </w14:textFill>
        </w:rPr>
        <w:t>应在交易中心工作人员引导下进入</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专家休息室</w:t>
      </w:r>
      <w:r>
        <w:rPr>
          <w:rFonts w:hint="eastAsia" w:cs="仿宋_GB2312"/>
          <w:color w:val="000000" w:themeColor="text1"/>
          <w:sz w:val="32"/>
          <w:szCs w:val="32"/>
          <w:u w:val="none"/>
          <w:lang w:val="en-US" w:eastAsia="zh-CN"/>
          <w14:textFill>
            <w14:solidFill>
              <w14:schemeClr w14:val="tx1"/>
            </w14:solidFill>
          </w14:textFill>
        </w:rPr>
        <w:t>休息。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cs="仿宋_GB2312"/>
          <w:color w:val="000000" w:themeColor="text1"/>
          <w:sz w:val="32"/>
          <w:szCs w:val="32"/>
          <w:u w:val="none"/>
          <w:lang w:val="en-US" w:eastAsia="zh-CN"/>
          <w14:textFill>
            <w14:solidFill>
              <w14:schemeClr w14:val="tx1"/>
            </w14:solidFill>
          </w14:textFill>
        </w:rPr>
        <w:t>休息期间要</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遵守保密纪律，</w:t>
      </w:r>
      <w:r>
        <w:rPr>
          <w:rFonts w:hint="eastAsia" w:cs="仿宋_GB2312"/>
          <w:color w:val="000000" w:themeColor="text1"/>
          <w:sz w:val="32"/>
          <w:szCs w:val="32"/>
          <w:u w:val="none"/>
          <w:lang w:val="en-US" w:eastAsia="zh-CN"/>
          <w14:textFill>
            <w14:solidFill>
              <w14:schemeClr w14:val="tx1"/>
            </w14:solidFill>
          </w14:textFill>
        </w:rPr>
        <w:t>不得谈论投标人信息、评标评审意见等内容，</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严禁通过任何方式传递或</w:t>
      </w:r>
      <w:r>
        <w:rPr>
          <w:rFonts w:hint="eastAsia" w:cs="仿宋_GB2312"/>
          <w:color w:val="000000" w:themeColor="text1"/>
          <w:sz w:val="32"/>
          <w:szCs w:val="32"/>
          <w:u w:val="none"/>
          <w:lang w:val="en-US" w:eastAsia="zh-CN"/>
          <w14:textFill>
            <w14:solidFill>
              <w14:schemeClr w14:val="tx1"/>
            </w14:solidFill>
          </w14:textFill>
        </w:rPr>
        <w:t>交流评标</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评审</w:t>
      </w:r>
      <w:r>
        <w:rPr>
          <w:rFonts w:hint="eastAsia" w:cs="仿宋_GB2312"/>
          <w:color w:val="000000" w:themeColor="text1"/>
          <w:sz w:val="32"/>
          <w:szCs w:val="32"/>
          <w:u w:val="none"/>
          <w:lang w:val="en-US" w:eastAsia="zh-CN"/>
          <w14:textFill>
            <w14:solidFill>
              <w14:schemeClr w14:val="tx1"/>
            </w14:solidFill>
          </w14:textFill>
        </w:rPr>
        <w:t>过程</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bookmarkEnd w:id="16"/>
    <w:bookmarkEnd w:id="19"/>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第五章  评标评审专家和招标（采购）人代表评标室管理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bookmarkStart w:id="20" w:name="OLE_LINK32"/>
      <w:bookmarkStart w:id="21" w:name="OLE_LINK7"/>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第十三条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评标</w:t>
      </w:r>
      <w:r>
        <w:rPr>
          <w:rFonts w:hint="eastAsia" w:cs="仿宋_GB2312"/>
          <w:b w:val="0"/>
          <w:i w:val="0"/>
          <w:color w:val="000000" w:themeColor="text1"/>
          <w:sz w:val="32"/>
          <w:szCs w:val="32"/>
          <w:u w:val="none"/>
          <w:lang w:val="en-US" w:eastAsia="zh-CN"/>
          <w14:textFill>
            <w14:solidFill>
              <w14:schemeClr w14:val="tx1"/>
            </w14:solidFill>
          </w14:textFill>
        </w:rPr>
        <w:t>评审</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专家</w:t>
      </w:r>
      <w:r>
        <w:rPr>
          <w:rFonts w:hint="eastAsia" w:cs="仿宋_GB2312"/>
          <w:b w:val="0"/>
          <w:i w:val="0"/>
          <w:color w:val="000000" w:themeColor="text1"/>
          <w:sz w:val="32"/>
          <w:szCs w:val="32"/>
          <w:u w:val="none"/>
          <w:lang w:val="en-US" w:eastAsia="zh-CN"/>
          <w14:textFill>
            <w14:solidFill>
              <w14:schemeClr w14:val="tx1"/>
            </w14:solidFill>
          </w14:textFill>
        </w:rPr>
        <w:t>要严格按照</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席位</w:t>
      </w:r>
      <w:r>
        <w:rPr>
          <w:rFonts w:hint="eastAsia" w:cs="仿宋_GB2312"/>
          <w:b w:val="0"/>
          <w:i w:val="0"/>
          <w:color w:val="000000" w:themeColor="text1"/>
          <w:sz w:val="32"/>
          <w:szCs w:val="32"/>
          <w:u w:val="none"/>
          <w:lang w:val="en-US" w:eastAsia="zh-CN"/>
          <w14:textFill>
            <w14:solidFill>
              <w14:schemeClr w14:val="tx1"/>
            </w14:solidFill>
          </w14:textFill>
        </w:rPr>
        <w:t>分配</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系统公告信息</w:t>
      </w:r>
      <w:r>
        <w:rPr>
          <w:rFonts w:hint="eastAsia" w:cs="仿宋_GB2312"/>
          <w:b w:val="0"/>
          <w:i w:val="0"/>
          <w:color w:val="000000" w:themeColor="text1"/>
          <w:sz w:val="32"/>
          <w:szCs w:val="32"/>
          <w:u w:val="none"/>
          <w:lang w:val="en-US" w:eastAsia="zh-CN"/>
          <w14:textFill>
            <w14:solidFill>
              <w14:schemeClr w14:val="tx1"/>
            </w14:solidFill>
          </w14:textFill>
        </w:rPr>
        <w:t>前往评标评审工作席位</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pPr>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b w:val="0"/>
          <w:bCs w:val="0"/>
          <w:color w:val="000000" w:themeColor="text1"/>
          <w:sz w:val="32"/>
          <w:szCs w:val="32"/>
          <w:u w:val="none"/>
          <w:lang w:val="en-US" w:eastAsia="zh-CN"/>
          <w14:textFill>
            <w14:solidFill>
              <w14:schemeClr w14:val="tx1"/>
            </w14:solidFill>
          </w14:textFill>
        </w:rPr>
        <w:t>应在确定的工作席位开展工作</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，确需</w:t>
      </w:r>
      <w:r>
        <w:rPr>
          <w:rFonts w:hint="eastAsia" w:cs="仿宋_GB2312"/>
          <w:b w:val="0"/>
          <w:bCs w:val="0"/>
          <w:color w:val="000000" w:themeColor="text1"/>
          <w:sz w:val="32"/>
          <w:szCs w:val="32"/>
          <w:u w:val="none"/>
          <w:lang w:val="en-US" w:eastAsia="zh-CN"/>
          <w14:textFill>
            <w14:solidFill>
              <w14:schemeClr w14:val="tx1"/>
            </w14:solidFill>
          </w14:textFill>
        </w:rPr>
        <w:t>调整席位的</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r>
        <w:rPr>
          <w:rFonts w:hint="eastAsia" w:cs="仿宋_GB2312"/>
          <w:b w:val="0"/>
          <w:bCs w:val="0"/>
          <w:color w:val="000000" w:themeColor="text1"/>
          <w:sz w:val="32"/>
          <w:szCs w:val="32"/>
          <w:u w:val="none"/>
          <w:lang w:val="en-US" w:eastAsia="zh-CN"/>
          <w14:textFill>
            <w14:solidFill>
              <w14:schemeClr w14:val="tx1"/>
            </w14:solidFill>
          </w14:textFill>
        </w:rPr>
        <w:t>须在</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交易中心工作人员引导</w:t>
      </w:r>
      <w:r>
        <w:rPr>
          <w:rFonts w:hint="eastAsia" w:cs="仿宋_GB2312"/>
          <w:b w:val="0"/>
          <w:bCs w:val="0"/>
          <w:color w:val="000000" w:themeColor="text1"/>
          <w:sz w:val="32"/>
          <w:szCs w:val="32"/>
          <w:u w:val="none"/>
          <w:lang w:val="en-US" w:eastAsia="zh-CN"/>
          <w14:textFill>
            <w14:solidFill>
              <w14:schemeClr w14:val="tx1"/>
            </w14:solidFill>
          </w14:textFill>
        </w:rPr>
        <w:t>下进行，严禁擅自更换</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第十四条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color w:val="000000" w:themeColor="text1"/>
          <w:sz w:val="32"/>
          <w:szCs w:val="32"/>
          <w:u w:val="none"/>
          <w:lang w:val="en-US" w:eastAsia="zh-CN"/>
          <w14:textFill>
            <w14:solidFill>
              <w14:schemeClr w14:val="tx1"/>
            </w14:solidFill>
          </w14:textFill>
        </w:rPr>
        <w:t>应遵守评标评审相关要求，</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不得</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在评标</w:t>
      </w:r>
      <w:r>
        <w:rPr>
          <w:rFonts w:hint="eastAsia" w:cs="仿宋_GB2312"/>
          <w:b w:val="0"/>
          <w:bCs w:val="0"/>
          <w:color w:val="000000" w:themeColor="text1"/>
          <w:sz w:val="32"/>
          <w:szCs w:val="32"/>
          <w:u w:val="none"/>
          <w:lang w:val="en-US" w:eastAsia="zh-CN"/>
          <w14:textFill>
            <w14:solidFill>
              <w14:schemeClr w14:val="tx1"/>
            </w14:solidFill>
          </w14:textFill>
        </w:rPr>
        <w:t>评审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区域</w:t>
      </w:r>
      <w:r>
        <w:rPr>
          <w:rFonts w:hint="eastAsia" w:cs="仿宋_GB2312"/>
          <w:b w:val="0"/>
          <w:bCs w:val="0"/>
          <w:color w:val="000000" w:themeColor="text1"/>
          <w:sz w:val="32"/>
          <w:szCs w:val="32"/>
          <w:u w:val="none"/>
          <w:lang w:val="en-US" w:eastAsia="zh-CN"/>
          <w14:textFill>
            <w14:solidFill>
              <w14:schemeClr w14:val="tx1"/>
            </w14:solidFill>
          </w14:textFill>
        </w:rPr>
        <w:t>随意</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逗留</w:t>
      </w:r>
      <w:r>
        <w:rPr>
          <w:rFonts w:hint="eastAsia" w:cs="仿宋_GB2312"/>
          <w:b w:val="0"/>
          <w:bCs w:val="0"/>
          <w:color w:val="000000" w:themeColor="text1"/>
          <w:sz w:val="32"/>
          <w:szCs w:val="32"/>
          <w:u w:val="none"/>
          <w:lang w:val="en-US" w:eastAsia="zh-CN"/>
          <w14:textFill>
            <w14:solidFill>
              <w14:schemeClr w14:val="tx1"/>
            </w14:solidFill>
          </w14:textFill>
        </w:rPr>
        <w:t>或</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与他人私自接触</w:t>
      </w:r>
      <w:r>
        <w:rPr>
          <w:rFonts w:hint="eastAsia" w:cs="仿宋_GB2312"/>
          <w:b w:val="0"/>
          <w:bCs w:val="0"/>
          <w:color w:val="000000" w:themeColor="text1"/>
          <w:sz w:val="32"/>
          <w:szCs w:val="32"/>
          <w:u w:val="none"/>
          <w:lang w:val="en-US" w:eastAsia="zh-CN"/>
          <w14:textFill>
            <w14:solidFill>
              <w14:schemeClr w14:val="tx1"/>
            </w14:solidFill>
          </w14:textFill>
        </w:rPr>
        <w:t>，</w:t>
      </w:r>
      <w:r>
        <w:rPr>
          <w:rFonts w:hint="eastAsia" w:cs="仿宋_GB2312"/>
          <w:color w:val="000000" w:themeColor="text1"/>
          <w:sz w:val="32"/>
          <w:szCs w:val="32"/>
          <w:highlight w:val="none"/>
          <w:u w:val="none"/>
          <w:lang w:val="en-US" w:eastAsia="zh-CN"/>
          <w14:textFill>
            <w14:solidFill>
              <w14:schemeClr w14:val="tx1"/>
            </w14:solidFill>
          </w14:textFill>
        </w:rPr>
        <w:t>不得</w:t>
      </w:r>
      <w:r>
        <w:rPr>
          <w:rFonts w:hint="eastAsia" w:cs="仿宋_GB2312"/>
          <w:b w:val="0"/>
          <w:bCs w:val="0"/>
          <w:color w:val="000000" w:themeColor="text1"/>
          <w:sz w:val="32"/>
          <w:szCs w:val="32"/>
          <w:u w:val="none"/>
          <w:lang w:val="en-US" w:eastAsia="zh-CN"/>
          <w14:textFill>
            <w14:solidFill>
              <w14:schemeClr w14:val="tx1"/>
            </w14:solidFill>
          </w14:textFill>
        </w:rPr>
        <w:t>擅自</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进入</w:t>
      </w:r>
      <w:r>
        <w:rPr>
          <w:rFonts w:hint="eastAsia" w:cs="仿宋_GB2312"/>
          <w:b w:val="0"/>
          <w:bCs w:val="0"/>
          <w:color w:val="000000" w:themeColor="text1"/>
          <w:sz w:val="32"/>
          <w:szCs w:val="32"/>
          <w:u w:val="none"/>
          <w:lang w:val="en-US" w:eastAsia="zh-CN"/>
          <w14:textFill>
            <w14:solidFill>
              <w14:schemeClr w14:val="tx1"/>
            </w14:solidFill>
          </w14:textFill>
        </w:rPr>
        <w:t>其他</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评标室</w:t>
      </w:r>
      <w:r>
        <w:rPr>
          <w:rFonts w:hint="eastAsia" w:cs="仿宋_GB2312"/>
          <w:b w:val="0"/>
          <w:bCs w:val="0"/>
          <w:color w:val="000000" w:themeColor="text1"/>
          <w:sz w:val="32"/>
          <w:szCs w:val="32"/>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第十五条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b w:val="0"/>
          <w:bCs w:val="0"/>
          <w:color w:val="000000" w:themeColor="text1"/>
          <w:sz w:val="32"/>
          <w:szCs w:val="32"/>
          <w:u w:val="none"/>
          <w:lang w:val="en-US" w:eastAsia="zh-CN"/>
          <w14:textFill>
            <w14:solidFill>
              <w14:schemeClr w14:val="tx1"/>
            </w14:solidFill>
          </w14:textFill>
        </w:rPr>
        <w:t>应</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客观、独立开展评标评审工作，不得以明示或暗示方式发表倾向性或诱导性意见。符合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回避情形的，</w:t>
      </w:r>
      <w:r>
        <w:rPr>
          <w:rFonts w:hint="eastAsia" w:cs="仿宋_GB2312"/>
          <w:color w:val="000000" w:themeColor="text1"/>
          <w:sz w:val="32"/>
          <w:szCs w:val="32"/>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主动回避</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bookmarkEnd w:id="2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bookmarkStart w:id="22" w:name="OLE_LINK33"/>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第十六条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b w:val="0"/>
          <w:bCs w:val="0"/>
          <w:color w:val="000000" w:themeColor="text1"/>
          <w:sz w:val="32"/>
          <w:szCs w:val="32"/>
          <w:u w:val="none"/>
          <w:lang w:val="en-US" w:eastAsia="zh-CN"/>
          <w14:textFill>
            <w14:solidFill>
              <w14:schemeClr w14:val="tx1"/>
            </w14:solidFill>
          </w14:textFill>
        </w:rPr>
        <w:t>要</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全程使用视频会商系统进行沟通交流。</w:t>
      </w:r>
      <w:r>
        <w:rPr>
          <w:rFonts w:hint="eastAsia" w:cs="仿宋_GB2312"/>
          <w:color w:val="000000" w:themeColor="text1"/>
          <w:sz w:val="32"/>
          <w:szCs w:val="32"/>
          <w:highlight w:val="none"/>
          <w:u w:val="none"/>
          <w:lang w:val="en-US" w:eastAsia="zh-CN"/>
          <w14:textFill>
            <w14:solidFill>
              <w14:schemeClr w14:val="tx1"/>
            </w14:solidFill>
          </w14:textFill>
        </w:rPr>
        <w:t>确需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与外界联系，</w:t>
      </w:r>
      <w:r>
        <w:rPr>
          <w:rFonts w:hint="eastAsia" w:cs="仿宋_GB2312"/>
          <w:color w:val="000000" w:themeColor="text1"/>
          <w:sz w:val="32"/>
          <w:szCs w:val="32"/>
          <w:highlight w:val="none"/>
          <w:u w:val="none"/>
          <w:lang w:val="en-US" w:eastAsia="zh-CN"/>
          <w14:textFill>
            <w14:solidFill>
              <w14:schemeClr w14:val="tx1"/>
            </w14:solidFill>
          </w14:textFill>
        </w:rPr>
        <w:t>应</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登记</w:t>
      </w:r>
      <w:r>
        <w:rPr>
          <w:rFonts w:hint="eastAsia" w:cs="仿宋_GB2312"/>
          <w:color w:val="000000" w:themeColor="text1"/>
          <w:sz w:val="32"/>
          <w:szCs w:val="32"/>
          <w:highlight w:val="none"/>
          <w:u w:val="none"/>
          <w:lang w:val="en-US" w:eastAsia="zh-CN"/>
          <w14:textFill>
            <w14:solidFill>
              <w14:schemeClr w14:val="tx1"/>
            </w14:solidFill>
          </w14:textFill>
        </w:rPr>
        <w:t>后</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使用录音电话。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cs="仿宋_GB2312"/>
          <w:b w:val="0"/>
          <w:bCs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第十七条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bookmarkEnd w:id="22"/>
      <w:bookmarkStart w:id="23" w:name="OLE_LINK36"/>
      <w:bookmarkStart w:id="24" w:name="OLE_LINK34"/>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评标评审期间，严禁在同一场所评标的同一项目</w:t>
      </w:r>
      <w:r>
        <w:rPr>
          <w:rFonts w:hint="eastAsia" w:cs="仿宋_GB2312"/>
          <w:b w:val="0"/>
          <w:bCs w:val="0"/>
          <w:color w:val="000000" w:themeColor="text1"/>
          <w:sz w:val="32"/>
          <w:szCs w:val="32"/>
          <w:u w:val="none"/>
          <w:lang w:val="en-US" w:eastAsia="zh-CN"/>
          <w14:textFill>
            <w14:solidFill>
              <w14:schemeClr w14:val="tx1"/>
            </w14:solidFill>
          </w14:textFill>
        </w:rPr>
        <w:t>的</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两名及以上评标委员会</w:t>
      </w:r>
      <w:r>
        <w:rPr>
          <w:rFonts w:hint="eastAsia" w:cs="仿宋_GB2312"/>
          <w:b w:val="0"/>
          <w:bCs w:val="0"/>
          <w:color w:val="000000" w:themeColor="text1"/>
          <w:sz w:val="32"/>
          <w:szCs w:val="32"/>
          <w:u w:val="none"/>
          <w:lang w:val="en-US" w:eastAsia="zh-CN"/>
          <w14:textFill>
            <w14:solidFill>
              <w14:schemeClr w14:val="tx1"/>
            </w14:solidFill>
          </w14:textFill>
        </w:rPr>
        <w:t>（评审小组）</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成员同时离</w:t>
      </w:r>
      <w:r>
        <w:rPr>
          <w:rFonts w:hint="eastAsia" w:cs="仿宋_GB2312"/>
          <w:b w:val="0"/>
          <w:bCs w:val="0"/>
          <w:color w:val="000000" w:themeColor="text1"/>
          <w:sz w:val="32"/>
          <w:szCs w:val="32"/>
          <w:u w:val="none"/>
          <w:lang w:val="en-US" w:eastAsia="zh-CN"/>
          <w14:textFill>
            <w14:solidFill>
              <w14:schemeClr w14:val="tx1"/>
            </w14:solidFill>
          </w14:textFill>
        </w:rPr>
        <w:t>开工作</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席</w:t>
      </w:r>
      <w:r>
        <w:rPr>
          <w:rFonts w:hint="eastAsia" w:cs="仿宋_GB2312"/>
          <w:b w:val="0"/>
          <w:bCs w:val="0"/>
          <w:color w:val="000000" w:themeColor="text1"/>
          <w:sz w:val="32"/>
          <w:szCs w:val="32"/>
          <w:u w:val="none"/>
          <w:lang w:val="en-US" w:eastAsia="zh-CN"/>
          <w14:textFill>
            <w14:solidFill>
              <w14:schemeClr w14:val="tx1"/>
            </w14:solidFill>
          </w14:textFill>
        </w:rPr>
        <w:t>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p>
    <w:bookmarkEnd w:id="23"/>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i w:val="0"/>
          <w:color w:val="000000" w:themeColor="text1"/>
          <w:sz w:val="32"/>
          <w:szCs w:val="32"/>
          <w:u w:val="none"/>
          <w:lang w:val="en-US" w:eastAsia="zh-CN"/>
          <w14:textFill>
            <w14:solidFill>
              <w14:schemeClr w14:val="tx1"/>
            </w14:solidFill>
          </w14:textFill>
        </w:rPr>
      </w:pPr>
      <w:bookmarkStart w:id="25" w:name="OLE_LINK35"/>
      <w:r>
        <w:rPr>
          <w:rFonts w:hint="eastAsia" w:cs="仿宋_GB2312"/>
          <w:b w:val="0"/>
          <w:bCs w:val="0"/>
          <w:color w:val="000000" w:themeColor="text1"/>
          <w:sz w:val="32"/>
          <w:szCs w:val="32"/>
          <w:u w:val="none"/>
          <w:lang w:val="en-US" w:eastAsia="zh-CN"/>
          <w14:textFill>
            <w14:solidFill>
              <w14:schemeClr w14:val="tx1"/>
            </w14:solidFill>
          </w14:textFill>
        </w:rPr>
        <w:t>确需</w:t>
      </w:r>
      <w:r>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离开查验样品的，</w:t>
      </w:r>
      <w:r>
        <w:rPr>
          <w:rFonts w:hint="eastAsia" w:cs="仿宋_GB2312"/>
          <w:b w:val="0"/>
          <w:bCs w:val="0"/>
          <w:color w:val="000000" w:themeColor="text1"/>
          <w:sz w:val="32"/>
          <w:szCs w:val="32"/>
          <w:u w:val="none"/>
          <w:lang w:val="en-US" w:eastAsia="zh-CN"/>
          <w14:textFill>
            <w14:solidFill>
              <w14:schemeClr w14:val="tx1"/>
            </w14:solidFill>
          </w14:textFill>
        </w:rPr>
        <w:t>应由两名交易中心工作人员按专家类型分别陪同。</w:t>
      </w:r>
      <w:r>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离开期间，</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禁止</w:t>
      </w:r>
      <w:r>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与</w:t>
      </w:r>
      <w:r>
        <w:rPr>
          <w:rFonts w:hint="eastAsia" w:cs="仿宋_GB2312"/>
          <w:b w:val="0"/>
          <w:bCs w:val="0"/>
          <w:color w:val="000000" w:themeColor="text1"/>
          <w:sz w:val="32"/>
          <w:szCs w:val="32"/>
          <w:u w:val="none"/>
          <w:lang w:val="en-US" w:eastAsia="zh-CN"/>
          <w14:textFill>
            <w14:solidFill>
              <w14:schemeClr w14:val="tx1"/>
            </w14:solidFill>
          </w14:textFill>
        </w:rPr>
        <w:t>无关</w:t>
      </w:r>
      <w:r>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人</w:t>
      </w:r>
      <w:r>
        <w:rPr>
          <w:rFonts w:hint="eastAsia" w:cs="仿宋_GB2312"/>
          <w:b w:val="0"/>
          <w:bCs w:val="0"/>
          <w:color w:val="000000" w:themeColor="text1"/>
          <w:sz w:val="32"/>
          <w:szCs w:val="32"/>
          <w:u w:val="none"/>
          <w:lang w:val="en-US" w:eastAsia="zh-CN"/>
          <w14:textFill>
            <w14:solidFill>
              <w14:schemeClr w14:val="tx1"/>
            </w14:solidFill>
          </w14:textFill>
        </w:rPr>
        <w:t>员</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私自</w:t>
      </w:r>
      <w:r>
        <w:rPr>
          <w:rFonts w:hint="default"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接触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bookmarkEnd w:id="25"/>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第十八条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评标评审期间需</w:t>
      </w:r>
      <w:r>
        <w:rPr>
          <w:rFonts w:hint="eastAsia" w:cs="仿宋_GB2312"/>
          <w:b w:val="0"/>
          <w:bCs w:val="0"/>
          <w:color w:val="000000" w:themeColor="text1"/>
          <w:sz w:val="32"/>
          <w:szCs w:val="32"/>
          <w:u w:val="none"/>
          <w:lang w:val="en-US" w:eastAsia="zh-CN"/>
          <w14:textFill>
            <w14:solidFill>
              <w14:schemeClr w14:val="tx1"/>
            </w14:solidFill>
          </w14:textFill>
        </w:rPr>
        <w:t>订</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餐的，</w:t>
      </w:r>
      <w:r>
        <w:rPr>
          <w:rFonts w:hint="eastAsia" w:cs="仿宋_GB2312"/>
          <w:b w:val="0"/>
          <w:bCs w:val="0"/>
          <w:color w:val="000000" w:themeColor="text1"/>
          <w:sz w:val="32"/>
          <w:szCs w:val="32"/>
          <w:u w:val="none"/>
          <w:lang w:val="en-US" w:eastAsia="zh-CN"/>
          <w14:textFill>
            <w14:solidFill>
              <w14:schemeClr w14:val="tx1"/>
            </w14:solidFill>
          </w14:textFill>
        </w:rPr>
        <w:t>应</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由交易中心工作人员核实后统一配送至</w:t>
      </w:r>
      <w:r>
        <w:rPr>
          <w:rFonts w:hint="eastAsia" w:cs="仿宋_GB2312"/>
          <w:b w:val="0"/>
          <w:bCs w:val="0"/>
          <w:color w:val="000000" w:themeColor="text1"/>
          <w:sz w:val="32"/>
          <w:szCs w:val="32"/>
          <w:u w:val="none"/>
          <w:lang w:val="en-US" w:eastAsia="zh-CN"/>
          <w14:textFill>
            <w14:solidFill>
              <w14:schemeClr w14:val="tx1"/>
            </w14:solidFill>
          </w14:textFill>
        </w:rPr>
        <w:t>工作</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席位。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2"/>
          <w:u w:val="none"/>
          <w:lang w:val="en-US" w:eastAsia="zh-CN"/>
          <w14:textFill>
            <w14:solidFill>
              <w14:schemeClr w14:val="tx1"/>
            </w14:solidFill>
          </w14:textFill>
        </w:rPr>
        <w:t>第十九条</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评标评审结束后，</w:t>
      </w:r>
      <w:r>
        <w:rPr>
          <w:rFonts w:hint="eastAsia" w:cs="仿宋_GB2312"/>
          <w:b w:val="0"/>
          <w:bCs w:val="0"/>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专家</w:t>
      </w:r>
      <w:r>
        <w:rPr>
          <w:rFonts w:hint="eastAsia" w:cs="仿宋_GB2312"/>
          <w:color w:val="000000" w:themeColor="text1"/>
          <w:sz w:val="32"/>
          <w:szCs w:val="32"/>
          <w:u w:val="none"/>
          <w:lang w:val="en-US" w:eastAsia="zh-CN"/>
          <w14:textFill>
            <w14:solidFill>
              <w14:schemeClr w14:val="tx1"/>
            </w14:solidFill>
          </w14:textFill>
        </w:rPr>
        <w:t>及</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招标（采购）人代表</w:t>
      </w:r>
      <w:r>
        <w:rPr>
          <w:rFonts w:hint="eastAsia" w:cs="仿宋_GB2312"/>
          <w:b w:val="0"/>
          <w:bCs w:val="0"/>
          <w:color w:val="000000" w:themeColor="text1"/>
          <w:sz w:val="32"/>
          <w:szCs w:val="32"/>
          <w:u w:val="none"/>
          <w:lang w:val="en-US" w:eastAsia="zh-CN"/>
          <w14:textFill>
            <w14:solidFill>
              <w14:schemeClr w14:val="tx1"/>
            </w14:solidFill>
          </w14:textFill>
        </w:rPr>
        <w:t>要</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及时离开，严禁以任何形式复制、记录或</w:t>
      </w:r>
      <w:r>
        <w:rPr>
          <w:rFonts w:hint="eastAsia" w:cs="仿宋_GB2312"/>
          <w:b w:val="0"/>
          <w:bCs w:val="0"/>
          <w:color w:val="000000" w:themeColor="text1"/>
          <w:sz w:val="32"/>
          <w:szCs w:val="32"/>
          <w:u w:val="none"/>
          <w:lang w:val="en-US" w:eastAsia="zh-CN"/>
          <w14:textFill>
            <w14:solidFill>
              <w14:schemeClr w14:val="tx1"/>
            </w14:solidFill>
          </w14:textFill>
        </w:rPr>
        <w:t>携带</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评标评审相关资料。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p>
    <w:bookmarkEnd w:id="21"/>
    <w:bookmarkEnd w:id="24"/>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26" w:name="OLE_LINK19"/>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 xml:space="preserve">第六章  </w:t>
      </w:r>
      <w:bookmarkEnd w:id="26"/>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中介代理机构工作室和服务室管理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bookmarkStart w:id="27" w:name="OLE_LINK39"/>
      <w:bookmarkStart w:id="28" w:name="OLE_LINK37"/>
      <w:r>
        <w:rPr>
          <w:rFonts w:hint="eastAsia" w:ascii="黑体" w:hAnsi="黑体" w:eastAsia="黑体" w:cs="黑体"/>
          <w:color w:val="000000" w:themeColor="text1"/>
          <w:sz w:val="32"/>
          <w:szCs w:val="32"/>
          <w:lang w:val="en-US" w:eastAsia="zh-CN"/>
          <w14:textFill>
            <w14:solidFill>
              <w14:schemeClr w14:val="tx1"/>
            </w14:solidFill>
          </w14:textFill>
        </w:rPr>
        <w:t>第二十条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cs="仿宋_GB2312"/>
          <w:color w:val="000000" w:themeColor="text1"/>
          <w:sz w:val="32"/>
          <w:szCs w:val="32"/>
          <w:u w:val="none"/>
          <w:lang w:val="en-US" w:eastAsia="zh-CN"/>
          <w14:textFill>
            <w14:solidFill>
              <w14:schemeClr w14:val="tx1"/>
            </w14:solidFill>
          </w14:textFill>
        </w:rPr>
        <w:t>中介代理机构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工作人员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出示有效证件，经交易中心工作人员核验、登记，</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领取并佩戴身份标识牌</w:t>
      </w:r>
      <w:r>
        <w:rPr>
          <w:rFonts w:hint="eastAsia" w:cs="仿宋_GB2312"/>
          <w:color w:val="000000" w:themeColor="text1"/>
          <w:sz w:val="32"/>
          <w:szCs w:val="32"/>
          <w:highlight w:val="none"/>
          <w:u w:val="none"/>
          <w:lang w:val="en-US" w:eastAsia="zh-CN"/>
          <w14:textFill>
            <w14:solidFill>
              <w14:schemeClr w14:val="tx1"/>
            </w14:solidFill>
          </w14:textFill>
        </w:rPr>
        <w:t>后方可进入</w:t>
      </w:r>
      <w:r>
        <w:rPr>
          <w:rFonts w:hint="eastAsia" w:cs="仿宋_GB2312"/>
          <w:color w:val="000000" w:themeColor="text1"/>
          <w:sz w:val="32"/>
          <w:szCs w:val="32"/>
          <w:u w:val="none"/>
          <w:lang w:val="en-US" w:eastAsia="zh-CN"/>
          <w14:textFill>
            <w14:solidFill>
              <w14:schemeClr w14:val="tx1"/>
            </w14:solidFill>
          </w14:textFill>
        </w:rPr>
        <w:t>中介代理机构工作室。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第二十一条</w:t>
      </w:r>
      <w:bookmarkEnd w:id="27"/>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cs="仿宋_GB2312"/>
          <w:color w:val="000000" w:themeColor="text1"/>
          <w:sz w:val="32"/>
          <w:szCs w:val="32"/>
          <w:u w:val="none"/>
          <w:lang w:val="en-US" w:eastAsia="zh-CN"/>
          <w14:textFill>
            <w14:solidFill>
              <w14:schemeClr w14:val="tx1"/>
            </w14:solidFill>
          </w14:textFill>
        </w:rPr>
        <w:t>中介代理机构工作人员要将手机、蓝牙耳机、电子手表等通讯工具及与评标评审无关的资料存放至指定储物柜。每个项目原则上</w:t>
      </w:r>
      <w:r>
        <w:rPr>
          <w:rFonts w:hint="eastAsia" w:ascii="Times New Roman" w:hAnsi="Times New Roman" w:cs="仿宋_GB2312"/>
          <w:color w:val="000000" w:themeColor="text1"/>
          <w:sz w:val="32"/>
          <w:szCs w:val="32"/>
          <w:u w:val="none"/>
          <w:lang w:val="en-US" w:eastAsia="zh-CN"/>
          <w14:textFill>
            <w14:solidFill>
              <w14:schemeClr w14:val="tx1"/>
            </w14:solidFill>
          </w14:textFill>
        </w:rPr>
        <w:t>1人进入中介</w:t>
      </w:r>
      <w:r>
        <w:rPr>
          <w:rFonts w:hint="eastAsia" w:cs="仿宋_GB2312"/>
          <w:color w:val="000000" w:themeColor="text1"/>
          <w:sz w:val="32"/>
          <w:szCs w:val="32"/>
          <w:u w:val="none"/>
          <w:lang w:val="en-US" w:eastAsia="zh-CN"/>
          <w14:textFill>
            <w14:solidFill>
              <w14:schemeClr w14:val="tx1"/>
            </w14:solidFill>
          </w14:textFill>
        </w:rPr>
        <w:t>代理机构</w:t>
      </w:r>
      <w:r>
        <w:rPr>
          <w:rFonts w:hint="eastAsia" w:ascii="Times New Roman" w:hAnsi="Times New Roman" w:cs="仿宋_GB2312"/>
          <w:color w:val="000000" w:themeColor="text1"/>
          <w:sz w:val="32"/>
          <w:szCs w:val="32"/>
          <w:u w:val="none"/>
          <w:lang w:val="en-US" w:eastAsia="zh-CN"/>
          <w14:textFill>
            <w14:solidFill>
              <w14:schemeClr w14:val="tx1"/>
            </w14:solidFill>
          </w14:textFill>
        </w:rPr>
        <w:t>工作室，确需2人</w:t>
      </w:r>
      <w:r>
        <w:rPr>
          <w:rFonts w:hint="eastAsia" w:cs="仿宋_GB2312"/>
          <w:color w:val="000000" w:themeColor="text1"/>
          <w:sz w:val="32"/>
          <w:szCs w:val="32"/>
          <w:u w:val="none"/>
          <w:lang w:val="en-US" w:eastAsia="zh-CN"/>
          <w14:textFill>
            <w14:solidFill>
              <w14:schemeClr w14:val="tx1"/>
            </w14:solidFill>
          </w14:textFill>
        </w:rPr>
        <w:t>进入的，可提前与相关科室（分中心）联系。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第二十二条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中介代理机构工作人员</w:t>
      </w:r>
      <w:r>
        <w:rPr>
          <w:rFonts w:hint="eastAsia" w:cs="仿宋_GB2312"/>
          <w:color w:val="000000" w:themeColor="text1"/>
          <w:sz w:val="32"/>
          <w:szCs w:val="32"/>
          <w:u w:val="none"/>
          <w:lang w:val="en-US" w:eastAsia="zh-CN"/>
          <w14:textFill>
            <w14:solidFill>
              <w14:schemeClr w14:val="tx1"/>
            </w14:solidFill>
          </w14:textFill>
        </w:rPr>
        <w:t>进入</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中介</w:t>
      </w:r>
      <w:r>
        <w:rPr>
          <w:rFonts w:hint="eastAsia" w:cs="仿宋_GB2312"/>
          <w:color w:val="000000" w:themeColor="text1"/>
          <w:sz w:val="32"/>
          <w:szCs w:val="32"/>
          <w:u w:val="none"/>
          <w:lang w:val="en-US" w:eastAsia="zh-CN"/>
          <w14:textFill>
            <w14:solidFill>
              <w14:schemeClr w14:val="tx1"/>
            </w14:solidFill>
          </w14:textFill>
        </w:rPr>
        <w:t>代理机构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工作室</w:t>
      </w:r>
      <w:r>
        <w:rPr>
          <w:rFonts w:hint="eastAsia" w:cs="仿宋_GB2312"/>
          <w:color w:val="000000" w:themeColor="text1"/>
          <w:sz w:val="32"/>
          <w:szCs w:val="32"/>
          <w:u w:val="none"/>
          <w:lang w:val="en-US" w:eastAsia="zh-CN"/>
          <w14:textFill>
            <w14:solidFill>
              <w14:schemeClr w14:val="tx1"/>
            </w14:solidFill>
          </w14:textFill>
        </w:rPr>
        <w:t>后，要</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严格</w:t>
      </w:r>
      <w:r>
        <w:rPr>
          <w:rFonts w:hint="eastAsia" w:cs="仿宋_GB2312"/>
          <w:color w:val="000000" w:themeColor="text1"/>
          <w:sz w:val="32"/>
          <w:szCs w:val="32"/>
          <w:u w:val="none"/>
          <w:lang w:val="en-US" w:eastAsia="zh-CN"/>
          <w14:textFill>
            <w14:solidFill>
              <w14:schemeClr w14:val="tx1"/>
            </w14:solidFill>
          </w14:textFill>
        </w:rPr>
        <w:t>依据规定</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组织评标评审</w:t>
      </w:r>
      <w:r>
        <w:rPr>
          <w:rFonts w:hint="eastAsia" w:cs="仿宋_GB2312"/>
          <w:color w:val="000000" w:themeColor="text1"/>
          <w:sz w:val="32"/>
          <w:szCs w:val="32"/>
          <w:u w:val="none"/>
          <w:lang w:val="en-US" w:eastAsia="zh-CN"/>
          <w14:textFill>
            <w14:solidFill>
              <w14:schemeClr w14:val="tx1"/>
            </w14:solidFill>
          </w14:textFill>
        </w:rPr>
        <w:t>活动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cs="仿宋_GB2312"/>
          <w:b w:val="0"/>
          <w:bCs w:val="0"/>
          <w:color w:val="000000" w:themeColor="text1"/>
          <w:sz w:val="32"/>
          <w:szCs w:val="32"/>
          <w:u w:val="none"/>
          <w:lang w:val="en-US" w:eastAsia="zh-CN"/>
          <w14:textFill>
            <w14:solidFill>
              <w14:schemeClr w14:val="tx1"/>
            </w14:solidFill>
          </w14:textFill>
        </w:rPr>
        <w:t>确需</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与外界联系，应登记</w:t>
      </w:r>
      <w:r>
        <w:rPr>
          <w:rFonts w:hint="eastAsia" w:cs="仿宋_GB2312"/>
          <w:b w:val="0"/>
          <w:bCs w:val="0"/>
          <w:color w:val="000000" w:themeColor="text1"/>
          <w:sz w:val="32"/>
          <w:szCs w:val="32"/>
          <w:u w:val="none"/>
          <w:lang w:val="en-US" w:eastAsia="zh-CN"/>
          <w14:textFill>
            <w14:solidFill>
              <w14:schemeClr w14:val="tx1"/>
            </w14:solidFill>
          </w14:textFill>
        </w:rPr>
        <w:t>后</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使用录音电话。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第二十三条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bookmarkStart w:id="29" w:name="OLE_LINK11"/>
      <w:r>
        <w:rPr>
          <w:rFonts w:hint="eastAsia" w:cs="仿宋_GB2312"/>
          <w:color w:val="000000" w:themeColor="text1"/>
          <w:sz w:val="32"/>
          <w:szCs w:val="32"/>
          <w:u w:val="none"/>
          <w:lang w:val="en-US" w:eastAsia="zh-CN"/>
          <w14:textFill>
            <w14:solidFill>
              <w14:schemeClr w14:val="tx1"/>
            </w14:solidFill>
          </w14:textFill>
        </w:rPr>
        <w:t>未</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进入中介</w:t>
      </w:r>
      <w:r>
        <w:rPr>
          <w:rFonts w:hint="eastAsia" w:cs="仿宋_GB2312"/>
          <w:color w:val="000000" w:themeColor="text1"/>
          <w:sz w:val="32"/>
          <w:szCs w:val="32"/>
          <w:u w:val="none"/>
          <w:lang w:val="en-US" w:eastAsia="zh-CN"/>
          <w14:textFill>
            <w14:solidFill>
              <w14:schemeClr w14:val="tx1"/>
            </w14:solidFill>
          </w14:textFill>
        </w:rPr>
        <w:t>代理机构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工作室的中介代理机构其他工作人员</w:t>
      </w:r>
      <w:r>
        <w:rPr>
          <w:rFonts w:hint="eastAsia" w:cs="仿宋_GB2312"/>
          <w:color w:val="000000" w:themeColor="text1"/>
          <w:sz w:val="32"/>
          <w:szCs w:val="32"/>
          <w:u w:val="none"/>
          <w:lang w:val="en-US" w:eastAsia="zh-CN"/>
          <w14:textFill>
            <w14:solidFill>
              <w14:schemeClr w14:val="tx1"/>
            </w14:solidFill>
          </w14:textFill>
        </w:rPr>
        <w:t>，可</w:t>
      </w:r>
      <w:r>
        <w:rPr>
          <w:rFonts w:hint="eastAsia" w:cs="仿宋_GB2312"/>
          <w:color w:val="000000" w:themeColor="text1"/>
          <w:sz w:val="32"/>
          <w:szCs w:val="32"/>
          <w:lang w:val="en-US" w:eastAsia="zh-CN"/>
          <w14:textFill>
            <w14:solidFill>
              <w14:schemeClr w14:val="tx1"/>
            </w14:solidFill>
          </w14:textFill>
        </w:rPr>
        <w:t>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中介</w:t>
      </w:r>
      <w:r>
        <w:rPr>
          <w:rFonts w:hint="eastAsia" w:cs="仿宋_GB2312"/>
          <w:color w:val="000000" w:themeColor="text1"/>
          <w:sz w:val="32"/>
          <w:szCs w:val="32"/>
          <w:u w:val="none"/>
          <w:lang w:val="en-US" w:eastAsia="zh-CN"/>
          <w14:textFill>
            <w14:solidFill>
              <w14:schemeClr w14:val="tx1"/>
            </w14:solidFill>
          </w14:textFill>
        </w:rPr>
        <w:t>代理机构服务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室</w:t>
      </w:r>
      <w:r>
        <w:rPr>
          <w:rFonts w:hint="eastAsia" w:cs="仿宋_GB2312"/>
          <w:color w:val="000000" w:themeColor="text1"/>
          <w:sz w:val="32"/>
          <w:szCs w:val="32"/>
          <w:u w:val="none"/>
          <w:lang w:val="en-US" w:eastAsia="zh-CN"/>
          <w14:textFill>
            <w14:solidFill>
              <w14:schemeClr w14:val="tx1"/>
            </w14:solidFill>
          </w14:textFill>
        </w:rPr>
        <w:t>休息等候。</w:t>
      </w:r>
      <w:bookmarkEnd w:id="2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cs="仿宋_GB2312"/>
          <w:color w:val="000000" w:themeColor="text1"/>
          <w:sz w:val="32"/>
          <w:szCs w:val="32"/>
          <w:u w:val="none"/>
          <w:lang w:val="en-US" w:eastAsia="zh-CN"/>
          <w14:textFill>
            <w14:solidFill>
              <w14:schemeClr w14:val="tx1"/>
            </w14:solidFill>
          </w14:textFill>
        </w:rPr>
      </w:pPr>
    </w:p>
    <w:bookmarkEnd w:id="28"/>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第七章  综合监督室管理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第二十四条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cs="仿宋_GB2312"/>
          <w:color w:val="auto"/>
          <w:sz w:val="32"/>
          <w:szCs w:val="32"/>
          <w:u w:val="none"/>
          <w:lang w:val="en-US" w:eastAsia="zh-CN"/>
        </w:rPr>
        <w:t>监督部门工作人员</w:t>
      </w:r>
      <w:r>
        <w:rPr>
          <w:rFonts w:hint="eastAsia" w:ascii="仿宋_GB2312" w:hAnsi="仿宋_GB2312" w:eastAsia="仿宋_GB2312" w:cs="仿宋_GB2312"/>
          <w:color w:val="auto"/>
          <w:sz w:val="32"/>
          <w:szCs w:val="32"/>
          <w:u w:val="none"/>
          <w:lang w:val="en-US" w:eastAsia="zh-CN"/>
        </w:rPr>
        <w:t>在交易中心工作人员引导下进入综合监督室。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000000" w:themeColor="text1"/>
          <w:sz w:val="32"/>
          <w:szCs w:val="32"/>
          <w:lang w:val="en-US" w:eastAsia="zh-CN"/>
          <w14:textFill>
            <w14:solidFill>
              <w14:schemeClr w14:val="tx1"/>
            </w14:solidFill>
          </w14:textFill>
        </w:rPr>
        <w:t>第二十五条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cs="仿宋_GB2312"/>
          <w:color w:val="auto"/>
          <w:sz w:val="32"/>
          <w:szCs w:val="32"/>
          <w:u w:val="none"/>
          <w:lang w:val="en-US" w:eastAsia="zh-CN"/>
        </w:rPr>
        <w:t>监督部门工作人员</w:t>
      </w:r>
      <w:r>
        <w:rPr>
          <w:rFonts w:hint="eastAsia" w:cs="仿宋_GB2312"/>
          <w:b w:val="0"/>
          <w:bCs w:val="0"/>
          <w:color w:val="auto"/>
          <w:sz w:val="32"/>
          <w:szCs w:val="32"/>
          <w:u w:val="none"/>
          <w:lang w:val="en-US" w:eastAsia="zh-CN"/>
        </w:rPr>
        <w:t>实施在线监督，</w:t>
      </w:r>
      <w:r>
        <w:rPr>
          <w:rFonts w:hint="eastAsia" w:ascii="仿宋_GB2312" w:hAnsi="仿宋_GB2312" w:eastAsia="仿宋_GB2312" w:cs="仿宋_GB2312"/>
          <w:sz w:val="32"/>
          <w:szCs w:val="32"/>
          <w:lang w:val="en-US" w:eastAsia="zh-CN"/>
        </w:rPr>
        <w:t>依法依规监督评标</w:t>
      </w:r>
      <w:r>
        <w:rPr>
          <w:rFonts w:hint="eastAsia" w:cs="仿宋_GB2312"/>
          <w:sz w:val="32"/>
          <w:szCs w:val="32"/>
          <w:lang w:val="en-US" w:eastAsia="zh-CN"/>
        </w:rPr>
        <w:t>评审</w:t>
      </w:r>
      <w:r>
        <w:rPr>
          <w:rFonts w:hint="eastAsia" w:ascii="仿宋_GB2312" w:hAnsi="仿宋_GB2312" w:eastAsia="仿宋_GB2312" w:cs="仿宋_GB2312"/>
          <w:sz w:val="32"/>
          <w:szCs w:val="32"/>
          <w:lang w:val="en-US" w:eastAsia="zh-CN"/>
        </w:rPr>
        <w:t>专家处理</w:t>
      </w:r>
      <w:bookmarkStart w:id="30" w:name="OLE_LINK9"/>
      <w:r>
        <w:rPr>
          <w:rFonts w:hint="eastAsia" w:ascii="仿宋_GB2312" w:hAnsi="仿宋_GB2312" w:eastAsia="仿宋_GB2312" w:cs="仿宋_GB2312"/>
          <w:sz w:val="32"/>
          <w:szCs w:val="32"/>
          <w:lang w:val="en-US" w:eastAsia="zh-CN"/>
        </w:rPr>
        <w:t>智能辅助评标系统</w:t>
      </w:r>
      <w:bookmarkEnd w:id="30"/>
      <w:r>
        <w:rPr>
          <w:rFonts w:hint="eastAsia" w:cs="仿宋_GB2312"/>
          <w:sz w:val="32"/>
          <w:szCs w:val="32"/>
          <w:lang w:val="en-US" w:eastAsia="zh-CN"/>
        </w:rPr>
        <w:t>和数字见证系统</w:t>
      </w:r>
      <w:r>
        <w:rPr>
          <w:rFonts w:hint="eastAsia" w:ascii="仿宋_GB2312" w:hAnsi="仿宋_GB2312" w:eastAsia="仿宋_GB2312" w:cs="仿宋_GB2312"/>
          <w:sz w:val="32"/>
          <w:szCs w:val="32"/>
          <w:lang w:val="en-US" w:eastAsia="zh-CN"/>
        </w:rPr>
        <w:t>产生的</w:t>
      </w:r>
      <w:r>
        <w:rPr>
          <w:rFonts w:hint="eastAsia" w:cs="仿宋_GB2312"/>
          <w:sz w:val="32"/>
          <w:szCs w:val="32"/>
          <w:lang w:val="en-US" w:eastAsia="zh-CN"/>
        </w:rPr>
        <w:t>相关</w:t>
      </w:r>
      <w:r>
        <w:rPr>
          <w:rFonts w:hint="eastAsia" w:ascii="仿宋_GB2312" w:hAnsi="仿宋_GB2312" w:eastAsia="仿宋_GB2312" w:cs="仿宋_GB2312"/>
          <w:sz w:val="32"/>
          <w:szCs w:val="32"/>
          <w:lang w:val="en-US" w:eastAsia="zh-CN"/>
        </w:rPr>
        <w:t>预警信息，依法依规处理评标评审期间的异常行为和其他违法违规情况</w:t>
      </w:r>
      <w:r>
        <w:rPr>
          <w:rFonts w:hint="eastAsia"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val="en-US" w:eastAsia="zh-CN"/>
        </w:rPr>
        <w:t>第二十六条</w:t>
      </w:r>
      <w:r>
        <w:rPr>
          <w:rFonts w:hint="eastAsia" w:cs="仿宋_GB2312"/>
          <w:color w:val="auto"/>
          <w:sz w:val="32"/>
          <w:szCs w:val="32"/>
          <w:u w:val="none"/>
          <w:lang w:val="en-US" w:eastAsia="zh-CN"/>
        </w:rPr>
        <w:t xml:space="preserve">  交易中心工作人员应积极配合监督部门，为监督工作顺利开展提供协助</w:t>
      </w:r>
      <w:r>
        <w:rPr>
          <w:rFonts w:hint="eastAsia" w:ascii="仿宋_GB2312" w:hAnsi="仿宋_GB2312" w:eastAsia="仿宋_GB2312" w:cs="仿宋_GB2312"/>
          <w:color w:val="auto"/>
          <w:sz w:val="32"/>
          <w:szCs w:val="32"/>
          <w:u w:val="none"/>
          <w:lang w:val="en-US" w:eastAsia="zh-CN"/>
        </w:rPr>
        <w:t>。</w:t>
      </w:r>
    </w:p>
    <w:bookmarkEnd w:id="14"/>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第八章  数字见证室管理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bookmarkStart w:id="31" w:name="OLE_LINK2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第二十七条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bookmarkEnd w:id="31"/>
      <w:bookmarkStart w:id="32" w:name="OLE_LINK12"/>
      <w:r>
        <w:rPr>
          <w:rFonts w:hint="eastAsia" w:cs="仿宋_GB2312"/>
          <w:color w:val="000000" w:themeColor="text1"/>
          <w:sz w:val="32"/>
          <w:szCs w:val="32"/>
          <w:u w:val="none"/>
          <w:lang w:val="en-US" w:eastAsia="zh-CN"/>
          <w14:textFill>
            <w14:solidFill>
              <w14:schemeClr w14:val="tx1"/>
            </w14:solidFill>
          </w14:textFill>
        </w:rPr>
        <w:t xml:space="preserve"> </w:t>
      </w:r>
      <w:bookmarkStart w:id="33" w:name="OLE_LINK22"/>
      <w:r>
        <w:rPr>
          <w:rFonts w:hint="eastAsia" w:cs="仿宋_GB2312"/>
          <w:color w:val="000000" w:themeColor="text1"/>
          <w:sz w:val="32"/>
          <w:szCs w:val="32"/>
          <w:u w:val="none"/>
          <w:lang w:val="en-US" w:eastAsia="zh-CN"/>
          <w14:textFill>
            <w14:solidFill>
              <w14:schemeClr w14:val="tx1"/>
            </w14:solidFill>
          </w14:textFill>
        </w:rPr>
        <w:t>交易中心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见证人员</w:t>
      </w:r>
      <w:r>
        <w:rPr>
          <w:rFonts w:hint="eastAsia" w:cs="仿宋_GB2312"/>
          <w:color w:val="000000" w:themeColor="text1"/>
          <w:sz w:val="32"/>
          <w:szCs w:val="32"/>
          <w:highlight w:val="none"/>
          <w:u w:val="none"/>
          <w:lang w:val="en-US" w:eastAsia="zh-CN"/>
          <w14:textFill>
            <w14:solidFill>
              <w14:schemeClr w14:val="tx1"/>
            </w14:solidFill>
          </w14:textFill>
        </w:rPr>
        <w:t>要</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将</w:t>
      </w:r>
      <w:r>
        <w:rPr>
          <w:rFonts w:hint="eastAsia" w:cs="仿宋_GB2312"/>
          <w:color w:val="000000" w:themeColor="text1"/>
          <w:sz w:val="32"/>
          <w:szCs w:val="32"/>
          <w:u w:val="none"/>
          <w:lang w:val="en-US" w:eastAsia="zh-CN"/>
          <w14:textFill>
            <w14:solidFill>
              <w14:schemeClr w14:val="tx1"/>
            </w14:solidFill>
          </w14:textFill>
        </w:rPr>
        <w:t>手机</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cs="仿宋_GB2312"/>
          <w:color w:val="000000" w:themeColor="text1"/>
          <w:sz w:val="32"/>
          <w:szCs w:val="32"/>
          <w:u w:val="none"/>
          <w:lang w:val="en-US" w:eastAsia="zh-CN"/>
          <w14:textFill>
            <w14:solidFill>
              <w14:schemeClr w14:val="tx1"/>
            </w14:solidFill>
          </w14:textFill>
        </w:rPr>
        <w:t>蓝牙耳机、电子手表等通讯工具及与见证工作无关的物品</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存放至指定储物柜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佩戴身份标识牌后进入</w:t>
      </w:r>
      <w:bookmarkEnd w:id="33"/>
      <w:r>
        <w:rPr>
          <w:rFonts w:hint="eastAsia" w:cs="仿宋_GB2312"/>
          <w:color w:val="000000" w:themeColor="text1"/>
          <w:sz w:val="32"/>
          <w:szCs w:val="32"/>
          <w:lang w:val="en-US" w:eastAsia="zh-CN"/>
          <w14:textFill>
            <w14:solidFill>
              <w14:schemeClr w14:val="tx1"/>
            </w14:solidFill>
          </w14:textFill>
        </w:rPr>
        <w:t>数字见证室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第二十八条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bookmarkStart w:id="34" w:name="OLE_LINK21"/>
      <w:r>
        <w:rPr>
          <w:rFonts w:hint="eastAsia" w:cs="仿宋_GB2312"/>
          <w:color w:val="000000" w:themeColor="text1"/>
          <w:sz w:val="32"/>
          <w:szCs w:val="32"/>
          <w:u w:val="none"/>
          <w:lang w:val="en-US" w:eastAsia="zh-CN"/>
          <w14:textFill>
            <w14:solidFill>
              <w14:schemeClr w14:val="tx1"/>
            </w14:solidFill>
          </w14:textFill>
        </w:rPr>
        <w:t>评标评审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结束前，</w:t>
      </w:r>
      <w:r>
        <w:rPr>
          <w:rFonts w:hint="eastAsia" w:cs="仿宋_GB2312"/>
          <w:color w:val="000000" w:themeColor="text1"/>
          <w:sz w:val="32"/>
          <w:szCs w:val="32"/>
          <w:u w:val="none"/>
          <w:lang w:val="en-US" w:eastAsia="zh-CN"/>
          <w14:textFill>
            <w14:solidFill>
              <w14:schemeClr w14:val="tx1"/>
            </w14:solidFill>
          </w14:textFill>
        </w:rPr>
        <w:t>交易中心</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见证人员原则上不得离开</w:t>
      </w:r>
      <w:r>
        <w:rPr>
          <w:rFonts w:hint="eastAsia" w:cs="仿宋_GB2312"/>
          <w:color w:val="000000" w:themeColor="text1"/>
          <w:sz w:val="32"/>
          <w:szCs w:val="32"/>
          <w:u w:val="none"/>
          <w:lang w:val="en-US" w:eastAsia="zh-CN"/>
          <w14:textFill>
            <w14:solidFill>
              <w14:schemeClr w14:val="tx1"/>
            </w14:solidFill>
          </w14:textFill>
        </w:rPr>
        <w:t>数字见证室</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，确需离开的，应</w:t>
      </w:r>
      <w:r>
        <w:rPr>
          <w:rFonts w:hint="eastAsia" w:cs="仿宋_GB2312"/>
          <w:color w:val="000000" w:themeColor="text1"/>
          <w:sz w:val="32"/>
          <w:szCs w:val="32"/>
          <w:u w:val="none"/>
          <w:lang w:val="en-US" w:eastAsia="zh-CN"/>
          <w14:textFill>
            <w14:solidFill>
              <w14:schemeClr w14:val="tx1"/>
            </w14:solidFill>
          </w14:textFill>
        </w:rPr>
        <w:t>严格落实</w:t>
      </w:r>
      <w:r>
        <w:rPr>
          <w:rFonts w:hint="eastAsia" w:ascii="Times New Roman" w:hAnsi="Times New Roman" w:eastAsia="仿宋_GB2312" w:cs="仿宋_GB2312"/>
          <w:color w:val="000000" w:themeColor="text1"/>
          <w:sz w:val="32"/>
          <w:szCs w:val="32"/>
          <w:u w:val="none"/>
          <w:lang w:val="en-US" w:eastAsia="zh-CN"/>
          <w14:textFill>
            <w14:solidFill>
              <w14:schemeClr w14:val="tx1"/>
            </w14:solidFill>
          </w14:textFill>
        </w:rPr>
        <w:t>AB</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角制度及时补位</w:t>
      </w:r>
      <w:bookmarkEnd w:id="34"/>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bookmarkEnd w:id="32"/>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w:t>
      </w:r>
      <w:r>
        <w:rPr>
          <w:rFonts w:hint="eastAsia" w:ascii="黑体" w:hAnsi="黑体" w:eastAsia="黑体" w:cs="黑体"/>
          <w:b w:val="0"/>
          <w:bCs w:val="0"/>
          <w:color w:val="000000" w:themeColor="text1"/>
          <w:sz w:val="32"/>
          <w:szCs w:val="32"/>
          <w:lang w:val="en-US" w:eastAsia="zh-CN"/>
          <w14:textFill>
            <w14:solidFill>
              <w14:schemeClr w14:val="tx1"/>
            </w14:solidFill>
          </w14:textFill>
        </w:rPr>
        <w:t>二十九</w:t>
      </w:r>
      <w:r>
        <w:rPr>
          <w:rFonts w:hint="eastAsia" w:ascii="黑体" w:hAnsi="黑体" w:eastAsia="黑体" w:cs="黑体"/>
          <w:color w:val="000000" w:themeColor="text1"/>
          <w:sz w:val="32"/>
          <w:szCs w:val="32"/>
          <w:lang w:val="en-US" w:eastAsia="zh-CN"/>
          <w14:textFill>
            <w14:solidFill>
              <w14:schemeClr w14:val="tx1"/>
            </w14:solidFill>
          </w14:textFill>
        </w:rPr>
        <w:t>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bookmarkStart w:id="35" w:name="OLE_LINK47"/>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交易中心见证人员</w:t>
      </w:r>
      <w:r>
        <w:rPr>
          <w:rFonts w:hint="eastAsia" w:cs="仿宋_GB2312"/>
          <w:color w:val="000000" w:themeColor="text1"/>
          <w:sz w:val="32"/>
          <w:szCs w:val="32"/>
          <w:u w:val="none"/>
          <w:lang w:val="en-US" w:eastAsia="zh-CN"/>
          <w14:textFill>
            <w14:solidFill>
              <w14:schemeClr w14:val="tx1"/>
            </w14:solidFill>
          </w14:textFill>
        </w:rPr>
        <w:t>要认真落实</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《淄博市公共资源交易中心交易见证管理暂行办法》</w:t>
      </w:r>
      <w:r>
        <w:rPr>
          <w:rFonts w:hint="eastAsia" w:cs="仿宋_GB2312"/>
          <w:color w:val="000000" w:themeColor="text1"/>
          <w:sz w:val="32"/>
          <w:szCs w:val="32"/>
          <w:u w:val="none"/>
          <w:lang w:val="en-US" w:eastAsia="zh-CN"/>
          <w14:textFill>
            <w14:solidFill>
              <w14:schemeClr w14:val="tx1"/>
            </w14:solidFill>
          </w14:textFill>
        </w:rPr>
        <w:t>的要求</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cs="仿宋_GB2312"/>
          <w:color w:val="000000" w:themeColor="text1"/>
          <w:sz w:val="32"/>
          <w:szCs w:val="32"/>
          <w:u w:val="none"/>
          <w:lang w:val="en-US" w:eastAsia="zh-CN"/>
          <w14:textFill>
            <w14:solidFill>
              <w14:schemeClr w14:val="tx1"/>
            </w14:solidFill>
          </w14:textFill>
        </w:rPr>
        <w:t>切实履行岗位职责，确保见证工作客观真实、全面完整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bookmarkEnd w:id="3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bookmarkEnd w:id="15"/>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第九章  现场秩序及设施设备管理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bookmarkStart w:id="36" w:name="OLE_LINK10"/>
      <w:r>
        <w:rPr>
          <w:rFonts w:hint="eastAsia" w:ascii="黑体" w:hAnsi="黑体" w:eastAsia="黑体" w:cs="黑体"/>
          <w:color w:val="000000" w:themeColor="text1"/>
          <w:sz w:val="32"/>
          <w:szCs w:val="32"/>
          <w:lang w:val="en-US" w:eastAsia="zh-CN"/>
          <w14:textFill>
            <w14:solidFill>
              <w14:schemeClr w14:val="tx1"/>
            </w14:solidFill>
          </w14:textFill>
        </w:rPr>
        <w:t>第三十条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cs="仿宋_GB2312"/>
          <w:color w:val="000000" w:themeColor="text1"/>
          <w:sz w:val="32"/>
          <w:szCs w:val="32"/>
          <w:lang w:val="en-US" w:eastAsia="zh-CN"/>
          <w14:textFill>
            <w14:solidFill>
              <w14:schemeClr w14:val="tx1"/>
            </w14:solidFill>
          </w14:textFill>
        </w:rPr>
        <w:t>进入</w:t>
      </w:r>
      <w:r>
        <w:rPr>
          <w:rFonts w:hint="eastAsia" w:cs="仿宋_GB2312"/>
          <w:color w:val="000000" w:themeColor="text1"/>
          <w:sz w:val="32"/>
          <w:szCs w:val="32"/>
          <w:u w:val="none"/>
          <w:lang w:val="en-US" w:eastAsia="zh-CN"/>
          <w14:textFill>
            <w14:solidFill>
              <w14:schemeClr w14:val="tx1"/>
            </w14:solidFill>
          </w14:textFill>
        </w:rPr>
        <w:t>交易现场的</w:t>
      </w:r>
      <w:r>
        <w:rPr>
          <w:rFonts w:hint="eastAsia" w:cs="仿宋_GB2312"/>
          <w:b w:val="0"/>
          <w:i w:val="0"/>
          <w:color w:val="000000" w:themeColor="text1"/>
          <w:sz w:val="32"/>
          <w:szCs w:val="32"/>
          <w:u w:val="none"/>
          <w:lang w:val="en-US" w:eastAsia="zh-CN"/>
          <w14:textFill>
            <w14:solidFill>
              <w14:schemeClr w14:val="tx1"/>
            </w14:solidFill>
          </w14:textFill>
        </w:rPr>
        <w:t>相关</w:t>
      </w:r>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人员</w:t>
      </w:r>
      <w:r>
        <w:rPr>
          <w:rFonts w:hint="eastAsia" w:cs="仿宋_GB2312"/>
          <w:color w:val="000000" w:themeColor="text1"/>
          <w:sz w:val="32"/>
          <w:szCs w:val="32"/>
          <w:lang w:val="en-US" w:eastAsia="zh-CN"/>
          <w14:textFill>
            <w14:solidFill>
              <w14:schemeClr w14:val="tx1"/>
            </w14:solidFill>
          </w14:textFill>
        </w:rPr>
        <w:t>要保持环境整洁，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爱护现场设施设备，不大声喧哗，</w:t>
      </w:r>
      <w:r>
        <w:rPr>
          <w:rFonts w:hint="eastAsia" w:cs="仿宋_GB2312"/>
          <w:color w:val="000000" w:themeColor="text1"/>
          <w:sz w:val="32"/>
          <w:szCs w:val="32"/>
          <w:lang w:val="en-US" w:eastAsia="zh-CN"/>
          <w14:textFill>
            <w14:solidFill>
              <w14:schemeClr w14:val="tx1"/>
            </w14:solidFill>
          </w14:textFill>
        </w:rPr>
        <w:t>不随意走动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仿宋_GB2312"/>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第三十</w:t>
      </w:r>
      <w:r>
        <w:rPr>
          <w:rFonts w:hint="eastAsia" w:ascii="黑体" w:hAnsi="黑体" w:eastAsia="黑体" w:cs="黑体"/>
          <w:b w:val="0"/>
          <w:bCs w:val="0"/>
          <w:color w:val="000000" w:themeColor="text1"/>
          <w:sz w:val="32"/>
          <w:szCs w:val="32"/>
          <w:lang w:val="en-US" w:eastAsia="zh-CN"/>
          <w14:textFill>
            <w14:solidFill>
              <w14:schemeClr w14:val="tx1"/>
            </w14:solidFill>
          </w14:textFill>
        </w:rPr>
        <w:t>一</w:t>
      </w:r>
      <w:r>
        <w:rPr>
          <w:rFonts w:hint="eastAsia" w:ascii="黑体" w:hAnsi="黑体" w:eastAsia="黑体" w:cs="黑体"/>
          <w:color w:val="000000" w:themeColor="text1"/>
          <w:sz w:val="32"/>
          <w:szCs w:val="32"/>
          <w:lang w:val="en-US" w:eastAsia="zh-CN"/>
          <w14:textFill>
            <w14:solidFill>
              <w14:schemeClr w14:val="tx1"/>
            </w14:solidFill>
          </w14:textFill>
        </w:rPr>
        <w:t>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交易中心工作人员</w:t>
      </w:r>
      <w:r>
        <w:rPr>
          <w:rFonts w:hint="eastAsia"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在开标（拍卖）</w:t>
      </w:r>
      <w:r>
        <w:rPr>
          <w:rFonts w:hint="eastAsia" w:cs="仿宋_GB2312"/>
          <w:color w:val="000000" w:themeColor="text1"/>
          <w:sz w:val="32"/>
          <w:szCs w:val="32"/>
          <w:u w:val="none"/>
          <w:lang w:val="en-US" w:eastAsia="zh-CN"/>
          <w14:textFill>
            <w14:solidFill>
              <w14:schemeClr w14:val="tx1"/>
            </w14:solidFill>
          </w14:textFill>
        </w:rPr>
        <w:t>、</w:t>
      </w:r>
      <w:bookmarkStart w:id="37" w:name="OLE_LINK46"/>
      <w:r>
        <w:rPr>
          <w:rFonts w:hint="eastAsia" w:cs="仿宋_GB2312"/>
          <w:color w:val="000000" w:themeColor="text1"/>
          <w:sz w:val="32"/>
          <w:szCs w:val="32"/>
          <w:u w:val="none"/>
          <w:lang w:val="en-US" w:eastAsia="zh-CN"/>
          <w14:textFill>
            <w14:solidFill>
              <w14:schemeClr w14:val="tx1"/>
            </w14:solidFill>
          </w14:textFill>
        </w:rPr>
        <w:t>评标评审</w:t>
      </w:r>
      <w:bookmarkEnd w:id="37"/>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开始前</w:t>
      </w:r>
      <w:r>
        <w:rPr>
          <w:rFonts w:hint="eastAsia" w:ascii="Times New Roman" w:hAnsi="Times New Roman" w:eastAsia="仿宋_GB2312" w:cs="仿宋_GB2312"/>
          <w:color w:val="000000" w:themeColor="text1"/>
          <w:sz w:val="32"/>
          <w:szCs w:val="32"/>
          <w:u w:val="none"/>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分钟完成交易现场设施设备调试，做好服务准备工作</w:t>
      </w:r>
      <w:r>
        <w:rPr>
          <w:rFonts w:hint="eastAsia"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开标（拍卖）</w:t>
      </w:r>
      <w:r>
        <w:rPr>
          <w:rFonts w:hint="eastAsia" w:cs="仿宋_GB2312"/>
          <w:color w:val="000000" w:themeColor="text1"/>
          <w:sz w:val="32"/>
          <w:szCs w:val="32"/>
          <w:u w:val="none"/>
          <w:lang w:val="en-US" w:eastAsia="zh-CN"/>
          <w14:textFill>
            <w14:solidFill>
              <w14:schemeClr w14:val="tx1"/>
            </w14:solidFill>
          </w14:textFill>
        </w:rPr>
        <w:t>、评标评审活动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结束后应及时检查并关闭相关设施设备。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 xml:space="preserve">第三十二条  </w:t>
      </w:r>
      <w:bookmarkStart w:id="38" w:name="OLE_LINK16"/>
      <w:bookmarkStart w:id="39" w:name="OLE_LINK15"/>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交易中心</w:t>
      </w:r>
      <w:r>
        <w:rPr>
          <w:rFonts w:hint="eastAsia" w:cs="仿宋_GB2312"/>
          <w:color w:val="000000" w:themeColor="text1"/>
          <w:sz w:val="32"/>
          <w:szCs w:val="32"/>
          <w:lang w:val="en-US" w:eastAsia="zh-CN"/>
          <w14:textFill>
            <w14:solidFill>
              <w14:schemeClr w14:val="tx1"/>
            </w14:solidFill>
          </w14:textFill>
        </w:rPr>
        <w:t>相关科室（分中心）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应定期开展设施设备维护、网络安全检测</w:t>
      </w:r>
      <w:r>
        <w:rPr>
          <w:rFonts w:hint="eastAsia" w:cs="仿宋_GB2312"/>
          <w:color w:val="000000" w:themeColor="text1"/>
          <w:sz w:val="32"/>
          <w:szCs w:val="32"/>
          <w:lang w:val="en-US" w:eastAsia="zh-CN"/>
          <w14:textFill>
            <w14:solidFill>
              <w14:schemeClr w14:val="tx1"/>
            </w14:solidFill>
          </w14:textFill>
        </w:rPr>
        <w:t>、场所标识更新、应急辅助物品配备检查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和环境卫生</w:t>
      </w:r>
      <w:r>
        <w:rPr>
          <w:rFonts w:hint="eastAsia" w:cs="仿宋_GB2312"/>
          <w:color w:val="000000" w:themeColor="text1"/>
          <w:sz w:val="32"/>
          <w:szCs w:val="32"/>
          <w:lang w:val="en-US" w:eastAsia="zh-CN"/>
          <w14:textFill>
            <w14:solidFill>
              <w14:schemeClr w14:val="tx1"/>
            </w14:solidFill>
          </w14:textFill>
        </w:rPr>
        <w:t>清洁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bookmarkEnd w:id="38"/>
      <w:r>
        <w:rPr>
          <w:rFonts w:hint="eastAsia" w:cs="仿宋_GB2312"/>
          <w:color w:val="000000" w:themeColor="text1"/>
          <w:sz w:val="32"/>
          <w:szCs w:val="32"/>
          <w:lang w:val="en-US" w:eastAsia="zh-CN"/>
          <w14:textFill>
            <w14:solidFill>
              <w14:schemeClr w14:val="tx1"/>
            </w14:solidFill>
          </w14:textFill>
        </w:rPr>
        <w:t>切实保障交易场所功能完备、运行稳定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bookmarkEnd w:id="3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bookmarkEnd w:id="36"/>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第十章  应急管理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auto"/>
          <w:sz w:val="32"/>
          <w:szCs w:val="32"/>
          <w:lang w:val="en-US" w:eastAsia="zh-CN"/>
        </w:rPr>
      </w:pPr>
      <w:r>
        <w:rPr>
          <w:rFonts w:hint="eastAsia" w:ascii="黑体" w:hAnsi="黑体" w:eastAsia="黑体" w:cs="黑体"/>
          <w:color w:val="auto"/>
          <w:sz w:val="32"/>
          <w:szCs w:val="32"/>
          <w:lang w:val="en-US" w:eastAsia="zh-CN"/>
        </w:rPr>
        <w:t>第三十三条</w:t>
      </w:r>
      <w:r>
        <w:rPr>
          <w:rFonts w:hint="eastAsia" w:cs="仿宋_GB2312"/>
          <w:color w:val="auto"/>
          <w:sz w:val="32"/>
          <w:szCs w:val="32"/>
          <w:lang w:val="en-US" w:eastAsia="zh-CN"/>
        </w:rPr>
        <w:t xml:space="preserve">  发生交易系统故障或电力（网络）供应异常等意外事件，交易中心工作人员应严格按照《淄博市公共资源交易平台信息化突发事件应急预案》的要求采取措施。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auto"/>
          <w:sz w:val="32"/>
          <w:szCs w:val="32"/>
          <w:lang w:val="en-US" w:eastAsia="zh-CN"/>
        </w:rPr>
      </w:pPr>
      <w:r>
        <w:rPr>
          <w:rFonts w:hint="eastAsia" w:cs="仿宋_GB2312"/>
          <w:color w:val="auto"/>
          <w:sz w:val="32"/>
          <w:szCs w:val="32"/>
          <w:lang w:val="en-US" w:eastAsia="zh-CN"/>
        </w:rPr>
        <w:t>出现不可及时修复的故障或短时间内不能恢复正常的意外事件，交易中心工作人员应及时通知项目发起方或受其委托的中介代理机构，由项目发起方确定处置措施。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auto"/>
          <w:sz w:val="32"/>
          <w:szCs w:val="32"/>
          <w:lang w:val="en-US" w:eastAsia="zh-CN"/>
        </w:rPr>
      </w:pPr>
      <w:r>
        <w:rPr>
          <w:rFonts w:hint="eastAsia" w:ascii="黑体" w:hAnsi="黑体" w:eastAsia="黑体" w:cs="黑体"/>
          <w:color w:val="auto"/>
          <w:sz w:val="32"/>
          <w:szCs w:val="32"/>
          <w:lang w:val="en-US" w:eastAsia="zh-CN"/>
        </w:rPr>
        <w:t>第三十四条</w:t>
      </w:r>
      <w:r>
        <w:rPr>
          <w:rFonts w:hint="eastAsia" w:cs="仿宋_GB2312"/>
          <w:color w:val="auto"/>
          <w:sz w:val="32"/>
          <w:szCs w:val="32"/>
          <w:lang w:val="en-US" w:eastAsia="zh-CN"/>
        </w:rPr>
        <w:t xml:space="preserve">  </w:t>
      </w:r>
      <w:r>
        <w:rPr>
          <w:rFonts w:hint="default" w:cs="仿宋_GB2312"/>
          <w:color w:val="auto"/>
          <w:sz w:val="32"/>
          <w:szCs w:val="32"/>
          <w:lang w:val="en-US" w:eastAsia="zh-CN"/>
        </w:rPr>
        <w:t>交易现场</w:t>
      </w:r>
      <w:r>
        <w:rPr>
          <w:rFonts w:hint="eastAsia" w:cs="仿宋_GB2312"/>
          <w:color w:val="auto"/>
          <w:sz w:val="32"/>
          <w:szCs w:val="32"/>
          <w:lang w:val="en-US" w:eastAsia="zh-CN"/>
        </w:rPr>
        <w:t>相关</w:t>
      </w:r>
      <w:r>
        <w:rPr>
          <w:rFonts w:hint="default" w:cs="仿宋_GB2312"/>
          <w:color w:val="auto"/>
          <w:sz w:val="32"/>
          <w:szCs w:val="32"/>
          <w:lang w:val="en-US" w:eastAsia="zh-CN"/>
        </w:rPr>
        <w:t>人员突发疾病或其他意外伤害，交易中心工作人员应立即开展现场医疗救助。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auto"/>
          <w:sz w:val="32"/>
          <w:szCs w:val="32"/>
          <w:lang w:val="en-US" w:eastAsia="zh-CN"/>
        </w:rPr>
      </w:pPr>
      <w:r>
        <w:rPr>
          <w:rFonts w:hint="eastAsia" w:cs="仿宋_GB2312"/>
          <w:color w:val="auto"/>
          <w:sz w:val="32"/>
          <w:szCs w:val="32"/>
          <w:lang w:val="en-US" w:eastAsia="zh-CN"/>
        </w:rPr>
        <w:t>经现场医疗救助后交易活动仍无法正常进行的，交易中心工作人员应及时通知项目发起方或受其委托的中介代理机构，由项目发起方确定处置措施。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000000" w:themeColor="text1"/>
          <w:sz w:val="32"/>
          <w:szCs w:val="32"/>
          <w:lang w:val="en-US" w:eastAsia="zh-CN"/>
          <w14:textFill>
            <w14:solidFill>
              <w14:schemeClr w14:val="tx1"/>
            </w14:solidFill>
          </w14:textFill>
        </w:rPr>
      </w:pPr>
      <w:r>
        <w:rPr>
          <w:rFonts w:hint="eastAsia" w:ascii="黑体" w:hAnsi="黑体" w:eastAsia="黑体" w:cs="黑体"/>
          <w:color w:val="auto"/>
          <w:sz w:val="32"/>
          <w:szCs w:val="32"/>
          <w:lang w:val="en-US" w:eastAsia="zh-CN"/>
        </w:rPr>
        <w:t>第三十五条</w:t>
      </w:r>
      <w:r>
        <w:rPr>
          <w:rFonts w:hint="eastAsia" w:cs="仿宋_GB2312"/>
          <w:color w:val="auto"/>
          <w:sz w:val="32"/>
          <w:szCs w:val="32"/>
          <w:lang w:val="en-US" w:eastAsia="zh-CN"/>
        </w:rPr>
        <w:t xml:space="preserve">  </w:t>
      </w:r>
      <w:r>
        <w:rPr>
          <w:rFonts w:hint="eastAsia" w:cs="仿宋_GB2312"/>
          <w:color w:val="000000" w:themeColor="text1"/>
          <w:sz w:val="32"/>
          <w:szCs w:val="32"/>
          <w:lang w:val="en-US" w:eastAsia="zh-CN"/>
          <w14:textFill>
            <w14:solidFill>
              <w14:schemeClr w14:val="tx1"/>
            </w14:solidFill>
          </w14:textFill>
        </w:rPr>
        <w:t>因火灾、自然灾害、疫情等不可抗力影响交易正常开展或造成交易场所运行异常的，交易中心工作人员要及时通知</w:t>
      </w:r>
      <w:r>
        <w:rPr>
          <w:rFonts w:hint="eastAsia" w:cs="仿宋_GB2312"/>
          <w:b w:val="0"/>
          <w:i w:val="0"/>
          <w:color w:val="000000" w:themeColor="text1"/>
          <w:sz w:val="32"/>
          <w:szCs w:val="32"/>
          <w:u w:val="none"/>
          <w:lang w:val="en-US" w:eastAsia="zh-CN"/>
          <w14:textFill>
            <w14:solidFill>
              <w14:schemeClr w14:val="tx1"/>
            </w14:solidFill>
          </w14:textFill>
        </w:rPr>
        <w:t>交易各方主体和监督部门工作人员、</w:t>
      </w:r>
      <w:bookmarkStart w:id="43" w:name="_GoBack"/>
      <w:bookmarkEnd w:id="43"/>
      <w:r>
        <w:rPr>
          <w:rFonts w:hint="eastAsia" w:ascii="仿宋_GB2312" w:hAnsi="仿宋_GB2312" w:eastAsia="仿宋_GB2312" w:cs="仿宋_GB2312"/>
          <w:b w:val="0"/>
          <w:i w:val="0"/>
          <w:color w:val="000000" w:themeColor="text1"/>
          <w:sz w:val="32"/>
          <w:szCs w:val="32"/>
          <w:u w:val="none"/>
          <w:lang w:val="en-US" w:eastAsia="zh-CN"/>
          <w14:textFill>
            <w14:solidFill>
              <w14:schemeClr w14:val="tx1"/>
            </w14:solidFill>
          </w14:textFill>
        </w:rPr>
        <w:t>评标评审专家、招标（采购）人代表</w:t>
      </w:r>
      <w:r>
        <w:rPr>
          <w:rFonts w:hint="eastAsia" w:cs="仿宋_GB2312"/>
          <w:color w:val="000000" w:themeColor="text1"/>
          <w:sz w:val="32"/>
          <w:szCs w:val="32"/>
          <w:lang w:val="en-US" w:eastAsia="zh-CN"/>
          <w14:textFill>
            <w14:solidFill>
              <w14:schemeClr w14:val="tx1"/>
            </w14:solidFill>
          </w14:textFill>
        </w:rPr>
        <w:t>，并启动相关应急措施。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0" w:firstLineChars="0"/>
        <w:jc w:val="center"/>
        <w:textAlignment w:val="auto"/>
        <w:rPr>
          <w:rFonts w:hint="default" w:ascii="黑体" w:hAnsi="黑体" w:eastAsia="黑体" w:cs="黑体"/>
          <w:b w:val="0"/>
          <w:i w:val="0"/>
          <w:color w:val="000000" w:themeColor="text1"/>
          <w:sz w:val="32"/>
          <w:szCs w:val="30"/>
          <w:u w:val="none"/>
          <w:lang w:val="en-US" w:eastAsia="zh-CN"/>
          <w14:textFill>
            <w14:solidFill>
              <w14:schemeClr w14:val="tx1"/>
            </w14:solidFill>
          </w14:textFill>
        </w:rPr>
      </w:pPr>
      <w:r>
        <w:rPr>
          <w:rFonts w:hint="eastAsia" w:ascii="黑体" w:hAnsi="黑体" w:eastAsia="黑体" w:cs="黑体"/>
          <w:b w:val="0"/>
          <w:i w:val="0"/>
          <w:color w:val="000000" w:themeColor="text1"/>
          <w:sz w:val="32"/>
          <w:szCs w:val="30"/>
          <w:u w:val="none"/>
          <w:lang w:val="en-US" w:eastAsia="zh-CN"/>
          <w14:textFill>
            <w14:solidFill>
              <w14:schemeClr w14:val="tx1"/>
            </w14:solidFill>
          </w14:textFill>
        </w:rPr>
        <w:t>第十一章  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cs="仿宋_GB2312"/>
          <w:color w:val="000000" w:themeColor="text1"/>
          <w:sz w:val="32"/>
          <w:szCs w:val="32"/>
          <w:lang w:val="en-US" w:eastAsia="zh-CN"/>
          <w14:textFill>
            <w14:solidFill>
              <w14:schemeClr w14:val="tx1"/>
            </w14:solidFill>
          </w14:textFill>
        </w:rPr>
      </w:pPr>
      <w:bookmarkStart w:id="40" w:name="OLE_LINK41"/>
      <w:bookmarkStart w:id="41" w:name="OLE_LINK44"/>
      <w:r>
        <w:rPr>
          <w:rFonts w:hint="eastAsia" w:ascii="黑体" w:hAnsi="黑体" w:eastAsia="黑体" w:cs="黑体"/>
          <w:color w:val="000000" w:themeColor="text1"/>
          <w:sz w:val="32"/>
          <w:szCs w:val="32"/>
          <w:lang w:val="en-US" w:eastAsia="zh-CN"/>
          <w14:textFill>
            <w14:solidFill>
              <w14:schemeClr w14:val="tx1"/>
            </w14:solidFill>
          </w14:textFill>
        </w:rPr>
        <w:t>第三十六条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bookmarkEnd w:id="40"/>
      <w:bookmarkStart w:id="42" w:name="OLE_LINK42"/>
      <w:r>
        <w:rPr>
          <w:rFonts w:hint="eastAsia" w:cs="仿宋_GB2312"/>
          <w:color w:val="000000" w:themeColor="text1"/>
          <w:sz w:val="32"/>
          <w:szCs w:val="32"/>
          <w:lang w:val="en-US" w:eastAsia="zh-CN"/>
          <w14:textFill>
            <w14:solidFill>
              <w14:schemeClr w14:val="tx1"/>
            </w14:solidFill>
          </w14:textFill>
        </w:rPr>
        <w:t xml:space="preserve"> 交易中心工作人员违反本办法及相关规定的，责令限期改正；情节严重的，追究有关责任。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cs="仿宋_GB2312"/>
          <w:color w:val="000000" w:themeColor="text1"/>
          <w:sz w:val="28"/>
          <w:szCs w:val="28"/>
          <w:lang w:val="en-US" w:eastAsia="zh-CN"/>
          <w14:textFill>
            <w14:solidFill>
              <w14:schemeClr w14:val="tx1"/>
            </w14:solidFill>
          </w14:textFill>
        </w:rPr>
      </w:pPr>
      <w:r>
        <w:rPr>
          <w:rFonts w:hint="eastAsia" w:cs="仿宋_GB2312"/>
          <w:color w:val="000000" w:themeColor="text1"/>
          <w:sz w:val="32"/>
          <w:szCs w:val="32"/>
          <w:lang w:val="en-US" w:eastAsia="zh-CN"/>
          <w14:textFill>
            <w14:solidFill>
              <w14:schemeClr w14:val="tx1"/>
            </w14:solidFill>
          </w14:textFill>
        </w:rPr>
        <w:t>交易中心工作人员发现违反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本办法</w:t>
      </w:r>
      <w:r>
        <w:rPr>
          <w:rFonts w:hint="eastAsia" w:cs="仿宋_GB2312"/>
          <w:color w:val="000000" w:themeColor="text1"/>
          <w:sz w:val="32"/>
          <w:szCs w:val="32"/>
          <w:lang w:val="en-US" w:eastAsia="zh-CN"/>
          <w14:textFill>
            <w14:solidFill>
              <w14:schemeClr w14:val="tx1"/>
            </w14:solidFill>
          </w14:textFill>
        </w:rPr>
        <w:t>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相关规定</w:t>
      </w:r>
      <w:r>
        <w:rPr>
          <w:rFonts w:hint="eastAsia" w:cs="仿宋_GB2312"/>
          <w:color w:val="000000" w:themeColor="text1"/>
          <w:sz w:val="32"/>
          <w:szCs w:val="32"/>
          <w:lang w:val="en-US" w:eastAsia="zh-CN"/>
          <w14:textFill>
            <w14:solidFill>
              <w14:schemeClr w14:val="tx1"/>
            </w14:solidFill>
          </w14:textFill>
        </w:rPr>
        <w:t>的，要及时提醒、劝阻、记录。对不听劝阻严重扰乱现场秩序或寻衅滋事的，要通报其所在单位并及时报告</w:t>
      </w:r>
      <w:bookmarkEnd w:id="41"/>
      <w:bookmarkEnd w:id="42"/>
      <w:r>
        <w:rPr>
          <w:rFonts w:hint="eastAsia" w:cs="仿宋_GB2312"/>
          <w:color w:val="000000" w:themeColor="text1"/>
          <w:sz w:val="32"/>
          <w:szCs w:val="32"/>
          <w:lang w:val="en-US" w:eastAsia="zh-CN"/>
          <w14:textFill>
            <w14:solidFill>
              <w14:schemeClr w14:val="tx1"/>
            </w14:solidFill>
          </w14:textFill>
        </w:rPr>
        <w:t>公安机关，由公安机关依法依规处理。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第三十七条</w:t>
      </w:r>
      <w:r>
        <w:rPr>
          <w:rFonts w:hint="default" w:cs="仿宋_GB2312"/>
          <w:color w:val="000000" w:themeColor="text1"/>
          <w:sz w:val="32"/>
          <w:szCs w:val="32"/>
          <w:lang w:val="en-US" w:eastAsia="zh-CN"/>
          <w14:textFill>
            <w14:solidFill>
              <w14:schemeClr w14:val="tx1"/>
            </w14:solidFill>
          </w14:textFill>
        </w:rPr>
        <w:t xml:space="preserve"> </w:t>
      </w:r>
      <w:r>
        <w:rPr>
          <w:rFonts w:hint="eastAsia"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本办法</w:t>
      </w:r>
      <w:r>
        <w:rPr>
          <w:rFonts w:hint="eastAsia" w:ascii="Times New Roman" w:hAnsi="Times New Roman" w:eastAsia="仿宋_GB2312" w:cs="仿宋_GB2312"/>
          <w:color w:val="000000" w:themeColor="text1"/>
          <w:sz w:val="32"/>
          <w:szCs w:val="32"/>
          <w:u w:val="none"/>
          <w:lang w:val="en-US" w:eastAsia="zh-CN"/>
          <w14:textFill>
            <w14:solidFill>
              <w14:schemeClr w14:val="tx1"/>
            </w14:solidFill>
          </w14:textFill>
        </w:rPr>
        <w:t>自</w:t>
      </w:r>
      <w:r>
        <w:rPr>
          <w:rFonts w:hint="eastAsia" w:ascii="Times New Roman" w:hAnsi="Times New Roman" w:cs="仿宋_GB2312"/>
          <w:color w:val="000000" w:themeColor="text1"/>
          <w:sz w:val="32"/>
          <w:szCs w:val="32"/>
          <w:u w:val="none"/>
          <w:lang w:val="en-US" w:eastAsia="zh-CN"/>
          <w14:textFill>
            <w14:solidFill>
              <w14:schemeClr w14:val="tx1"/>
            </w14:solidFill>
          </w14:textFill>
        </w:rPr>
        <w:t>2025年11月1日</w:t>
      </w:r>
      <w:r>
        <w:rPr>
          <w:rFonts w:hint="eastAsia" w:ascii="Times New Roman" w:hAnsi="Times New Roman" w:eastAsia="仿宋_GB2312" w:cs="仿宋_GB2312"/>
          <w:color w:val="000000" w:themeColor="text1"/>
          <w:sz w:val="32"/>
          <w:szCs w:val="32"/>
          <w:u w:val="none"/>
          <w:lang w:val="en-US" w:eastAsia="zh-CN"/>
          <w14:textFill>
            <w14:solidFill>
              <w14:schemeClr w14:val="tx1"/>
            </w14:solidFill>
          </w14:textFill>
        </w:rPr>
        <w:t>起</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第三十八条</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本办法由淄博市公共资源交易中心负责解释。</w:t>
      </w:r>
    </w:p>
    <w:p>
      <w:pPr>
        <w:rPr>
          <w:rFonts w:hint="eastAsia"/>
          <w:lang w:val="en-US" w:eastAsia="zh-CN"/>
        </w:rPr>
      </w:pPr>
      <w:r>
        <w:rPr>
          <w:rFonts w:hint="eastAsia"/>
          <w:lang w:val="en-US" w:eastAsia="zh-CN"/>
        </w:rPr>
        <w:br w:type="page"/>
      </w:r>
    </w:p>
    <w:tbl>
      <w:tblPr>
        <w:tblStyle w:val="10"/>
        <w:tblpPr w:leftFromText="180" w:rightFromText="180" w:vertAnchor="text" w:horzAnchor="page" w:tblpX="1795" w:tblpY="11979"/>
        <w:tblOverlap w:val="never"/>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8" w:space="0"/>
        </w:tblBorders>
        <w:tblLayout w:type="fixed"/>
        <w:tblCellMar>
          <w:top w:w="0" w:type="dxa"/>
          <w:left w:w="108" w:type="dxa"/>
          <w:bottom w:w="0" w:type="dxa"/>
          <w:right w:w="108" w:type="dxa"/>
        </w:tblCellMar>
      </w:tblPr>
      <w:tblGrid>
        <w:gridCol w:w="8748"/>
      </w:tblGrid>
      <w:tr>
        <w:tblPrEx>
          <w:tblBorders>
            <w:top w:val="single" w:color="auto" w:sz="12" w:space="0"/>
            <w:left w:val="none" w:color="auto" w:sz="0" w:space="0"/>
            <w:bottom w:val="single" w:color="auto" w:sz="12" w:space="0"/>
            <w:right w:val="none" w:color="auto" w:sz="0" w:space="0"/>
            <w:insideH w:val="single" w:color="auto" w:sz="6" w:space="0"/>
            <w:insideV w:val="single" w:color="auto" w:sz="8" w:space="0"/>
          </w:tblBorders>
          <w:tblCellMar>
            <w:top w:w="0" w:type="dxa"/>
            <w:left w:w="108" w:type="dxa"/>
            <w:bottom w:w="0" w:type="dxa"/>
            <w:right w:w="108" w:type="dxa"/>
          </w:tblCellMar>
        </w:tblPrEx>
        <w:trPr>
          <w:trHeight w:val="340" w:hRule="atLeast"/>
          <w:jc w:val="center"/>
        </w:trPr>
        <w:tc>
          <w:tcPr>
            <w:tcW w:w="8748"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eastAsia="仿宋_GB2312"/>
                <w:b w:val="0"/>
                <w:bCs w:val="0"/>
                <w:sz w:val="28"/>
                <w:szCs w:val="28"/>
              </w:rPr>
            </w:pPr>
            <w:r>
              <w:rPr>
                <w:rFonts w:hint="eastAsia" w:ascii="仿宋_GB2312" w:eastAsia="仿宋_GB2312"/>
                <w:b w:val="0"/>
                <w:bCs w:val="0"/>
                <w:color w:val="auto"/>
                <w:sz w:val="28"/>
                <w:szCs w:val="28"/>
              </w:rPr>
              <w:t>淄博市公共资源交易中心</w:t>
            </w:r>
            <w:r>
              <w:rPr>
                <w:rFonts w:hint="eastAsia" w:ascii="仿宋_GB2312" w:eastAsia="仿宋_GB2312"/>
                <w:b w:val="0"/>
                <w:bCs w:val="0"/>
                <w:color w:val="auto"/>
                <w:sz w:val="28"/>
                <w:szCs w:val="28"/>
                <w:lang w:val="en-US" w:eastAsia="zh-CN"/>
              </w:rPr>
              <w:t xml:space="preserve">              </w:t>
            </w:r>
            <w:r>
              <w:rPr>
                <w:rFonts w:hint="eastAsia" w:ascii="仿宋_GB2312" w:eastAsia="仿宋_GB2312"/>
                <w:b w:val="0"/>
                <w:bCs w:val="0"/>
                <w:color w:val="auto"/>
                <w:sz w:val="28"/>
                <w:szCs w:val="28"/>
              </w:rPr>
              <w:t xml:space="preserve">   </w:t>
            </w:r>
            <w:r>
              <w:rPr>
                <w:rFonts w:hint="eastAsia" w:ascii="Times New Roman" w:hAnsi="Times New Roman" w:eastAsia="仿宋_GB2312"/>
                <w:b w:val="0"/>
                <w:bCs w:val="0"/>
                <w:color w:val="auto"/>
                <w:sz w:val="28"/>
                <w:szCs w:val="28"/>
              </w:rPr>
              <w:t xml:space="preserve"> 202</w:t>
            </w:r>
            <w:r>
              <w:rPr>
                <w:rFonts w:hint="eastAsia" w:ascii="Times New Roman" w:hAnsi="Times New Roman" w:eastAsia="仿宋_GB2312"/>
                <w:b w:val="0"/>
                <w:bCs w:val="0"/>
                <w:color w:val="auto"/>
                <w:sz w:val="28"/>
                <w:szCs w:val="28"/>
                <w:lang w:val="en-US" w:eastAsia="zh-CN"/>
              </w:rPr>
              <w:t>5</w:t>
            </w:r>
            <w:r>
              <w:rPr>
                <w:rFonts w:hint="eastAsia" w:ascii="Times New Roman" w:hAnsi="Times New Roman" w:eastAsia="仿宋_GB2312"/>
                <w:b w:val="0"/>
                <w:bCs w:val="0"/>
                <w:color w:val="auto"/>
                <w:sz w:val="28"/>
                <w:szCs w:val="28"/>
              </w:rPr>
              <w:t>年</w:t>
            </w:r>
            <w:r>
              <w:rPr>
                <w:rFonts w:hint="eastAsia" w:ascii="Times New Roman" w:hAnsi="Times New Roman" w:eastAsia="仿宋_GB2312"/>
                <w:b w:val="0"/>
                <w:bCs w:val="0"/>
                <w:color w:val="auto"/>
                <w:sz w:val="28"/>
                <w:szCs w:val="28"/>
                <w:lang w:val="en-US" w:eastAsia="zh-CN"/>
              </w:rPr>
              <w:t>9</w:t>
            </w:r>
            <w:r>
              <w:rPr>
                <w:rFonts w:hint="eastAsia" w:ascii="Times New Roman" w:hAnsi="Times New Roman" w:eastAsia="仿宋_GB2312"/>
                <w:b w:val="0"/>
                <w:bCs w:val="0"/>
                <w:color w:val="auto"/>
                <w:sz w:val="28"/>
                <w:szCs w:val="28"/>
              </w:rPr>
              <w:t>月</w:t>
            </w:r>
            <w:r>
              <w:rPr>
                <w:rFonts w:hint="eastAsia" w:ascii="Times New Roman" w:hAnsi="Times New Roman" w:eastAsia="仿宋_GB2312"/>
                <w:b w:val="0"/>
                <w:bCs w:val="0"/>
                <w:color w:val="auto"/>
                <w:sz w:val="28"/>
                <w:szCs w:val="28"/>
                <w:lang w:val="en-US" w:eastAsia="zh-CN"/>
              </w:rPr>
              <w:t>17</w:t>
            </w:r>
            <w:r>
              <w:rPr>
                <w:rFonts w:hint="eastAsia" w:ascii="Times New Roman" w:hAnsi="Times New Roman" w:eastAsia="仿宋_GB2312"/>
                <w:b w:val="0"/>
                <w:bCs w:val="0"/>
                <w:color w:val="auto"/>
                <w:sz w:val="28"/>
                <w:szCs w:val="28"/>
              </w:rPr>
              <w:t>日印发</w:t>
            </w:r>
          </w:p>
        </w:tc>
      </w:tr>
    </w:tbl>
    <w:p>
      <w:pPr>
        <w:bidi w:val="0"/>
        <w:rPr>
          <w:rFonts w:hint="eastAsia"/>
          <w:lang w:val="en-US" w:eastAsia="zh-CN"/>
        </w:rPr>
      </w:pPr>
    </w:p>
    <w:sectPr>
      <w:footerReference r:id="rId6" w:type="default"/>
      <w:pgSz w:w="11906" w:h="16838"/>
      <w:pgMar w:top="2098" w:right="1474" w:bottom="1984" w:left="1588" w:header="851" w:footer="1418"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bidi w:val="0"/>
      <w:adjustRightInd/>
      <w:snapToGrid w:val="0"/>
      <w:ind w:right="0" w:rightChars="0"/>
      <w:jc w:val="right"/>
      <w:textAlignment w:val="auto"/>
      <w:rPr>
        <w:rFonts w:hint="eastAsia" w:ascii="宋体" w:hAnsi="宋体" w:eastAsia="宋体" w:cs="宋体"/>
        <w:b w:val="0"/>
        <w:sz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right="-58" w:rightChars="-18" w:firstLine="0" w:firstLineChars="0"/>
                            <w:jc w:val="right"/>
                          </w:pPr>
                          <w:r>
                            <w:rPr>
                              <w:rFonts w:hint="eastAsia" w:ascii="宋体" w:hAnsi="宋体" w:cs="宋体"/>
                              <w:b w:val="0"/>
                              <w:sz w:val="28"/>
                              <w:lang w:eastAsia="zh-CN"/>
                            </w:rPr>
                            <w:t>—</w:t>
                          </w:r>
                          <w:r>
                            <w:rPr>
                              <w:rFonts w:hint="eastAsia" w:ascii="宋体" w:hAnsi="宋体" w:cs="宋体"/>
                              <w:b w:val="0"/>
                              <w:sz w:val="28"/>
                              <w:lang w:val="en-US" w:eastAsia="zh-CN"/>
                            </w:rPr>
                            <w:t xml:space="preserve"> </w:t>
                          </w:r>
                          <w:r>
                            <w:rPr>
                              <w:rFonts w:hint="eastAsia" w:ascii="宋体" w:hAnsi="宋体" w:cs="宋体"/>
                              <w:b w:val="0"/>
                              <w:sz w:val="28"/>
                              <w:lang w:eastAsia="zh-CN"/>
                            </w:rPr>
                            <w:fldChar w:fldCharType="begin"/>
                          </w:r>
                          <w:r>
                            <w:rPr>
                              <w:rFonts w:hint="eastAsia" w:ascii="宋体" w:hAnsi="宋体" w:cs="宋体"/>
                              <w:b w:val="0"/>
                              <w:sz w:val="28"/>
                              <w:lang w:eastAsia="zh-CN"/>
                            </w:rPr>
                            <w:instrText xml:space="preserve"> PAGE  \* MERGEFORMAT </w:instrText>
                          </w:r>
                          <w:r>
                            <w:rPr>
                              <w:rFonts w:hint="eastAsia" w:ascii="宋体" w:hAnsi="宋体" w:cs="宋体"/>
                              <w:b w:val="0"/>
                              <w:sz w:val="28"/>
                              <w:lang w:eastAsia="zh-CN"/>
                            </w:rPr>
                            <w:fldChar w:fldCharType="separate"/>
                          </w:r>
                          <w:r>
                            <w:rPr>
                              <w:rFonts w:hint="eastAsia" w:ascii="宋体" w:hAnsi="宋体" w:cs="宋体"/>
                              <w:b w:val="0"/>
                              <w:sz w:val="28"/>
                              <w:lang w:eastAsia="zh-CN"/>
                            </w:rPr>
                            <w:t>1</w:t>
                          </w:r>
                          <w:r>
                            <w:rPr>
                              <w:rFonts w:hint="eastAsia" w:ascii="宋体" w:hAnsi="宋体" w:cs="宋体"/>
                              <w:b w:val="0"/>
                              <w:sz w:val="28"/>
                              <w:lang w:eastAsia="zh-CN"/>
                            </w:rPr>
                            <w:fldChar w:fldCharType="end"/>
                          </w:r>
                          <w:r>
                            <w:rPr>
                              <w:rFonts w:hint="eastAsia" w:ascii="宋体" w:hAnsi="宋体" w:cs="宋体"/>
                              <w:b w:val="0"/>
                              <w:sz w:val="28"/>
                              <w:lang w:val="en-US" w:eastAsia="zh-CN"/>
                            </w:rPr>
                            <w:t xml:space="preserve"> </w:t>
                          </w:r>
                          <w:r>
                            <w:rPr>
                              <w:rFonts w:hint="eastAsia" w:ascii="宋体" w:hAnsi="宋体" w:cs="宋体"/>
                              <w:b w:val="0"/>
                              <w:sz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ind w:left="0" w:leftChars="0" w:right="-58" w:rightChars="-18" w:firstLine="0" w:firstLineChars="0"/>
                      <w:jc w:val="right"/>
                    </w:pPr>
                    <w:r>
                      <w:rPr>
                        <w:rFonts w:hint="eastAsia" w:ascii="宋体" w:hAnsi="宋体" w:cs="宋体"/>
                        <w:b w:val="0"/>
                        <w:sz w:val="28"/>
                        <w:lang w:eastAsia="zh-CN"/>
                      </w:rPr>
                      <w:t>—</w:t>
                    </w:r>
                    <w:r>
                      <w:rPr>
                        <w:rFonts w:hint="eastAsia" w:ascii="宋体" w:hAnsi="宋体" w:cs="宋体"/>
                        <w:b w:val="0"/>
                        <w:sz w:val="28"/>
                        <w:lang w:val="en-US" w:eastAsia="zh-CN"/>
                      </w:rPr>
                      <w:t xml:space="preserve"> </w:t>
                    </w:r>
                    <w:r>
                      <w:rPr>
                        <w:rFonts w:hint="eastAsia" w:ascii="宋体" w:hAnsi="宋体" w:cs="宋体"/>
                        <w:b w:val="0"/>
                        <w:sz w:val="28"/>
                        <w:lang w:eastAsia="zh-CN"/>
                      </w:rPr>
                      <w:fldChar w:fldCharType="begin"/>
                    </w:r>
                    <w:r>
                      <w:rPr>
                        <w:rFonts w:hint="eastAsia" w:ascii="宋体" w:hAnsi="宋体" w:cs="宋体"/>
                        <w:b w:val="0"/>
                        <w:sz w:val="28"/>
                        <w:lang w:eastAsia="zh-CN"/>
                      </w:rPr>
                      <w:instrText xml:space="preserve"> PAGE  \* MERGEFORMAT </w:instrText>
                    </w:r>
                    <w:r>
                      <w:rPr>
                        <w:rFonts w:hint="eastAsia" w:ascii="宋体" w:hAnsi="宋体" w:cs="宋体"/>
                        <w:b w:val="0"/>
                        <w:sz w:val="28"/>
                        <w:lang w:eastAsia="zh-CN"/>
                      </w:rPr>
                      <w:fldChar w:fldCharType="separate"/>
                    </w:r>
                    <w:r>
                      <w:rPr>
                        <w:rFonts w:hint="eastAsia" w:ascii="宋体" w:hAnsi="宋体" w:cs="宋体"/>
                        <w:b w:val="0"/>
                        <w:sz w:val="28"/>
                        <w:lang w:eastAsia="zh-CN"/>
                      </w:rPr>
                      <w:t>1</w:t>
                    </w:r>
                    <w:r>
                      <w:rPr>
                        <w:rFonts w:hint="eastAsia" w:ascii="宋体" w:hAnsi="宋体" w:cs="宋体"/>
                        <w:b w:val="0"/>
                        <w:sz w:val="28"/>
                        <w:lang w:eastAsia="zh-CN"/>
                      </w:rPr>
                      <w:fldChar w:fldCharType="end"/>
                    </w:r>
                    <w:r>
                      <w:rPr>
                        <w:rFonts w:hint="eastAsia" w:ascii="宋体" w:hAnsi="宋体" w:cs="宋体"/>
                        <w:b w:val="0"/>
                        <w:sz w:val="28"/>
                        <w:lang w:val="en-US" w:eastAsia="zh-CN"/>
                      </w:rPr>
                      <w:t xml:space="preserve"> </w:t>
                    </w:r>
                    <w:r>
                      <w:rPr>
                        <w:rFonts w:hint="eastAsia" w:ascii="宋体" w:hAnsi="宋体" w:cs="宋体"/>
                        <w:b w:val="0"/>
                        <w:sz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bidi w:val="0"/>
      <w:adjustRightInd/>
      <w:snapToGrid w:val="0"/>
      <w:ind w:right="0" w:rightChars="0"/>
      <w:jc w:val="right"/>
      <w:textAlignment w:val="auto"/>
      <w:rPr>
        <w:rFonts w:hint="eastAsia" w:ascii="宋体" w:hAnsi="宋体" w:eastAsia="宋体" w:cs="宋体"/>
        <w:b w:val="0"/>
        <w:sz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right="-58" w:rightChars="-18" w:firstLine="0" w:firstLineChars="0"/>
                            <w:jc w:val="right"/>
                          </w:pPr>
                          <w:r>
                            <w:rPr>
                              <w:rFonts w:hint="eastAsia" w:ascii="宋体" w:hAnsi="宋体" w:cs="宋体"/>
                              <w:b w:val="0"/>
                              <w:sz w:val="28"/>
                              <w:lang w:eastAsia="zh-CN"/>
                            </w:rPr>
                            <w:t>—</w:t>
                          </w:r>
                          <w:r>
                            <w:rPr>
                              <w:rFonts w:hint="eastAsia" w:ascii="宋体" w:hAnsi="宋体" w:cs="宋体"/>
                              <w:b w:val="0"/>
                              <w:sz w:val="28"/>
                              <w:lang w:val="en-US" w:eastAsia="zh-CN"/>
                            </w:rPr>
                            <w:t xml:space="preserve"> </w:t>
                          </w:r>
                          <w:r>
                            <w:rPr>
                              <w:rFonts w:hint="eastAsia" w:ascii="宋体" w:hAnsi="宋体" w:cs="宋体"/>
                              <w:b w:val="0"/>
                              <w:sz w:val="28"/>
                              <w:lang w:eastAsia="zh-CN"/>
                            </w:rPr>
                            <w:fldChar w:fldCharType="begin"/>
                          </w:r>
                          <w:r>
                            <w:rPr>
                              <w:rFonts w:hint="eastAsia" w:ascii="宋体" w:hAnsi="宋体" w:cs="宋体"/>
                              <w:b w:val="0"/>
                              <w:sz w:val="28"/>
                              <w:lang w:eastAsia="zh-CN"/>
                            </w:rPr>
                            <w:instrText xml:space="preserve"> PAGE  \* MERGEFORMAT </w:instrText>
                          </w:r>
                          <w:r>
                            <w:rPr>
                              <w:rFonts w:hint="eastAsia" w:ascii="宋体" w:hAnsi="宋体" w:cs="宋体"/>
                              <w:b w:val="0"/>
                              <w:sz w:val="28"/>
                              <w:lang w:eastAsia="zh-CN"/>
                            </w:rPr>
                            <w:fldChar w:fldCharType="separate"/>
                          </w:r>
                          <w:r>
                            <w:rPr>
                              <w:rFonts w:hint="eastAsia" w:ascii="宋体" w:hAnsi="宋体" w:cs="宋体"/>
                              <w:b w:val="0"/>
                              <w:sz w:val="28"/>
                              <w:lang w:eastAsia="zh-CN"/>
                            </w:rPr>
                            <w:t>1</w:t>
                          </w:r>
                          <w:r>
                            <w:rPr>
                              <w:rFonts w:hint="eastAsia" w:ascii="宋体" w:hAnsi="宋体" w:cs="宋体"/>
                              <w:b w:val="0"/>
                              <w:sz w:val="28"/>
                              <w:lang w:eastAsia="zh-CN"/>
                            </w:rPr>
                            <w:fldChar w:fldCharType="end"/>
                          </w:r>
                          <w:r>
                            <w:rPr>
                              <w:rFonts w:hint="eastAsia" w:ascii="宋体" w:hAnsi="宋体" w:cs="宋体"/>
                              <w:b w:val="0"/>
                              <w:sz w:val="28"/>
                              <w:lang w:val="en-US" w:eastAsia="zh-CN"/>
                            </w:rPr>
                            <w:t xml:space="preserve"> </w:t>
                          </w:r>
                          <w:r>
                            <w:rPr>
                              <w:rFonts w:hint="eastAsia" w:ascii="宋体" w:hAnsi="宋体" w:cs="宋体"/>
                              <w:b w:val="0"/>
                              <w:sz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ind w:left="0" w:leftChars="0" w:right="-58" w:rightChars="-18" w:firstLine="0" w:firstLineChars="0"/>
                      <w:jc w:val="right"/>
                    </w:pPr>
                    <w:r>
                      <w:rPr>
                        <w:rFonts w:hint="eastAsia" w:ascii="宋体" w:hAnsi="宋体" w:cs="宋体"/>
                        <w:b w:val="0"/>
                        <w:sz w:val="28"/>
                        <w:lang w:eastAsia="zh-CN"/>
                      </w:rPr>
                      <w:t>—</w:t>
                    </w:r>
                    <w:r>
                      <w:rPr>
                        <w:rFonts w:hint="eastAsia" w:ascii="宋体" w:hAnsi="宋体" w:cs="宋体"/>
                        <w:b w:val="0"/>
                        <w:sz w:val="28"/>
                        <w:lang w:val="en-US" w:eastAsia="zh-CN"/>
                      </w:rPr>
                      <w:t xml:space="preserve"> </w:t>
                    </w:r>
                    <w:r>
                      <w:rPr>
                        <w:rFonts w:hint="eastAsia" w:ascii="宋体" w:hAnsi="宋体" w:cs="宋体"/>
                        <w:b w:val="0"/>
                        <w:sz w:val="28"/>
                        <w:lang w:eastAsia="zh-CN"/>
                      </w:rPr>
                      <w:fldChar w:fldCharType="begin"/>
                    </w:r>
                    <w:r>
                      <w:rPr>
                        <w:rFonts w:hint="eastAsia" w:ascii="宋体" w:hAnsi="宋体" w:cs="宋体"/>
                        <w:b w:val="0"/>
                        <w:sz w:val="28"/>
                        <w:lang w:eastAsia="zh-CN"/>
                      </w:rPr>
                      <w:instrText xml:space="preserve"> PAGE  \* MERGEFORMAT </w:instrText>
                    </w:r>
                    <w:r>
                      <w:rPr>
                        <w:rFonts w:hint="eastAsia" w:ascii="宋体" w:hAnsi="宋体" w:cs="宋体"/>
                        <w:b w:val="0"/>
                        <w:sz w:val="28"/>
                        <w:lang w:eastAsia="zh-CN"/>
                      </w:rPr>
                      <w:fldChar w:fldCharType="separate"/>
                    </w:r>
                    <w:r>
                      <w:rPr>
                        <w:rFonts w:hint="eastAsia" w:ascii="宋体" w:hAnsi="宋体" w:cs="宋体"/>
                        <w:b w:val="0"/>
                        <w:sz w:val="28"/>
                        <w:lang w:eastAsia="zh-CN"/>
                      </w:rPr>
                      <w:t>1</w:t>
                    </w:r>
                    <w:r>
                      <w:rPr>
                        <w:rFonts w:hint="eastAsia" w:ascii="宋体" w:hAnsi="宋体" w:cs="宋体"/>
                        <w:b w:val="0"/>
                        <w:sz w:val="28"/>
                        <w:lang w:eastAsia="zh-CN"/>
                      </w:rPr>
                      <w:fldChar w:fldCharType="end"/>
                    </w:r>
                    <w:r>
                      <w:rPr>
                        <w:rFonts w:hint="eastAsia" w:ascii="宋体" w:hAnsi="宋体" w:cs="宋体"/>
                        <w:b w:val="0"/>
                        <w:sz w:val="28"/>
                        <w:lang w:val="en-US" w:eastAsia="zh-CN"/>
                      </w:rPr>
                      <w:t xml:space="preserve"> </w:t>
                    </w:r>
                    <w:r>
                      <w:rPr>
                        <w:rFonts w:hint="eastAsia" w:ascii="宋体" w:hAnsi="宋体" w:cs="宋体"/>
                        <w:b w:val="0"/>
                        <w:sz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MDlmZjdkM2MwNGIzNzBlOTQyNWY4ZWI5YTJkZTIifQ=="/>
    <w:docVar w:name="KSO_WPS_MARK_KEY" w:val="aa00bf5d-d9b1-46f8-852a-ba95c7b27629"/>
  </w:docVars>
  <w:rsids>
    <w:rsidRoot w:val="7CDA97A9"/>
    <w:rsid w:val="002C1BCE"/>
    <w:rsid w:val="004173DC"/>
    <w:rsid w:val="00530E82"/>
    <w:rsid w:val="005D215C"/>
    <w:rsid w:val="00722F0F"/>
    <w:rsid w:val="00927F9B"/>
    <w:rsid w:val="0095044E"/>
    <w:rsid w:val="00A41E1A"/>
    <w:rsid w:val="00AA7C07"/>
    <w:rsid w:val="00B04F7C"/>
    <w:rsid w:val="00EE0A18"/>
    <w:rsid w:val="00F0299F"/>
    <w:rsid w:val="01137AC5"/>
    <w:rsid w:val="01420FB3"/>
    <w:rsid w:val="016D4BC5"/>
    <w:rsid w:val="018F65F9"/>
    <w:rsid w:val="01CE57B8"/>
    <w:rsid w:val="01D03512"/>
    <w:rsid w:val="01DD1C28"/>
    <w:rsid w:val="01EC1548"/>
    <w:rsid w:val="01F126CF"/>
    <w:rsid w:val="02126287"/>
    <w:rsid w:val="02320327"/>
    <w:rsid w:val="02352E6B"/>
    <w:rsid w:val="02811D10"/>
    <w:rsid w:val="02B26E88"/>
    <w:rsid w:val="02D242BC"/>
    <w:rsid w:val="02E3714E"/>
    <w:rsid w:val="030A58D5"/>
    <w:rsid w:val="033C23B4"/>
    <w:rsid w:val="033D7B24"/>
    <w:rsid w:val="036969E0"/>
    <w:rsid w:val="039159D4"/>
    <w:rsid w:val="039C75C0"/>
    <w:rsid w:val="03A51CC6"/>
    <w:rsid w:val="03C31912"/>
    <w:rsid w:val="03C87043"/>
    <w:rsid w:val="03D3473F"/>
    <w:rsid w:val="04213C1B"/>
    <w:rsid w:val="04315751"/>
    <w:rsid w:val="04447BFC"/>
    <w:rsid w:val="04517BAC"/>
    <w:rsid w:val="045A1585"/>
    <w:rsid w:val="04C32BDF"/>
    <w:rsid w:val="04CE76AA"/>
    <w:rsid w:val="04F274F3"/>
    <w:rsid w:val="0507036F"/>
    <w:rsid w:val="05362844"/>
    <w:rsid w:val="053C6E0C"/>
    <w:rsid w:val="053F78FC"/>
    <w:rsid w:val="05492C0D"/>
    <w:rsid w:val="05600500"/>
    <w:rsid w:val="057B5469"/>
    <w:rsid w:val="05B179FF"/>
    <w:rsid w:val="05D40F12"/>
    <w:rsid w:val="05F13646"/>
    <w:rsid w:val="061217E9"/>
    <w:rsid w:val="061C485E"/>
    <w:rsid w:val="06290AA6"/>
    <w:rsid w:val="06474666"/>
    <w:rsid w:val="06683779"/>
    <w:rsid w:val="06830532"/>
    <w:rsid w:val="06B86810"/>
    <w:rsid w:val="07061550"/>
    <w:rsid w:val="0709241E"/>
    <w:rsid w:val="07157F37"/>
    <w:rsid w:val="071640B1"/>
    <w:rsid w:val="07212A45"/>
    <w:rsid w:val="073E7A70"/>
    <w:rsid w:val="07660143"/>
    <w:rsid w:val="077875C5"/>
    <w:rsid w:val="07893B18"/>
    <w:rsid w:val="07B906EC"/>
    <w:rsid w:val="07D900C6"/>
    <w:rsid w:val="07E2450F"/>
    <w:rsid w:val="07F228C3"/>
    <w:rsid w:val="080423A5"/>
    <w:rsid w:val="081A0346"/>
    <w:rsid w:val="0874277D"/>
    <w:rsid w:val="0882499D"/>
    <w:rsid w:val="08955AD0"/>
    <w:rsid w:val="08DC70BF"/>
    <w:rsid w:val="08FD1DEA"/>
    <w:rsid w:val="092B6B72"/>
    <w:rsid w:val="093266A5"/>
    <w:rsid w:val="095D6ACD"/>
    <w:rsid w:val="09CC68A5"/>
    <w:rsid w:val="09F339AB"/>
    <w:rsid w:val="09F6202A"/>
    <w:rsid w:val="0A145140"/>
    <w:rsid w:val="0A266800"/>
    <w:rsid w:val="0A2914EB"/>
    <w:rsid w:val="0A3A7BA2"/>
    <w:rsid w:val="0A407EBE"/>
    <w:rsid w:val="0AA10745"/>
    <w:rsid w:val="0AB01D2A"/>
    <w:rsid w:val="0AC07A4E"/>
    <w:rsid w:val="0AD75237"/>
    <w:rsid w:val="0AF008F7"/>
    <w:rsid w:val="0AF2245D"/>
    <w:rsid w:val="0AF33F1E"/>
    <w:rsid w:val="0AFD231C"/>
    <w:rsid w:val="0B080B7F"/>
    <w:rsid w:val="0B0D59EF"/>
    <w:rsid w:val="0B3A19FD"/>
    <w:rsid w:val="0B6E17E5"/>
    <w:rsid w:val="0B742195"/>
    <w:rsid w:val="0B7C58D0"/>
    <w:rsid w:val="0B9C008C"/>
    <w:rsid w:val="0BAD124B"/>
    <w:rsid w:val="0BE206E2"/>
    <w:rsid w:val="0BED0FC6"/>
    <w:rsid w:val="0BFD3861"/>
    <w:rsid w:val="0C0A1318"/>
    <w:rsid w:val="0C2E1C5A"/>
    <w:rsid w:val="0C3020B9"/>
    <w:rsid w:val="0C7F7145"/>
    <w:rsid w:val="0CA259A7"/>
    <w:rsid w:val="0CC469FC"/>
    <w:rsid w:val="0CE71E24"/>
    <w:rsid w:val="0CE819B9"/>
    <w:rsid w:val="0D295F98"/>
    <w:rsid w:val="0D6B0C4D"/>
    <w:rsid w:val="0DA46FDE"/>
    <w:rsid w:val="0DB22970"/>
    <w:rsid w:val="0DBC0D40"/>
    <w:rsid w:val="0DD3572C"/>
    <w:rsid w:val="0DE17191"/>
    <w:rsid w:val="0DE72AF6"/>
    <w:rsid w:val="0E1C7A0A"/>
    <w:rsid w:val="0E4811FF"/>
    <w:rsid w:val="0E4E22F4"/>
    <w:rsid w:val="0E501EF3"/>
    <w:rsid w:val="0E582D88"/>
    <w:rsid w:val="0E891606"/>
    <w:rsid w:val="0E947667"/>
    <w:rsid w:val="0E977BAD"/>
    <w:rsid w:val="0E9A2022"/>
    <w:rsid w:val="0EB00944"/>
    <w:rsid w:val="0ECD1453"/>
    <w:rsid w:val="0F04126F"/>
    <w:rsid w:val="0F84690A"/>
    <w:rsid w:val="0F866B20"/>
    <w:rsid w:val="0F9328C3"/>
    <w:rsid w:val="0F9542DF"/>
    <w:rsid w:val="0FA5756B"/>
    <w:rsid w:val="0FD41CEB"/>
    <w:rsid w:val="0FE06B2B"/>
    <w:rsid w:val="0FF73123"/>
    <w:rsid w:val="10055F18"/>
    <w:rsid w:val="10184D5C"/>
    <w:rsid w:val="104B37E7"/>
    <w:rsid w:val="1056508F"/>
    <w:rsid w:val="109700B4"/>
    <w:rsid w:val="109B26A2"/>
    <w:rsid w:val="10AD7440"/>
    <w:rsid w:val="10BA0CDD"/>
    <w:rsid w:val="10D52CBE"/>
    <w:rsid w:val="10D821AF"/>
    <w:rsid w:val="10F75E42"/>
    <w:rsid w:val="112F2334"/>
    <w:rsid w:val="114E2471"/>
    <w:rsid w:val="116B7AD2"/>
    <w:rsid w:val="117A60FB"/>
    <w:rsid w:val="11C02594"/>
    <w:rsid w:val="11D706B9"/>
    <w:rsid w:val="11FB5F89"/>
    <w:rsid w:val="11FE2C67"/>
    <w:rsid w:val="120A1E1C"/>
    <w:rsid w:val="12357085"/>
    <w:rsid w:val="124F46F3"/>
    <w:rsid w:val="129923CA"/>
    <w:rsid w:val="12A03AD4"/>
    <w:rsid w:val="130A23C8"/>
    <w:rsid w:val="132604E8"/>
    <w:rsid w:val="132636B1"/>
    <w:rsid w:val="13316574"/>
    <w:rsid w:val="135E451A"/>
    <w:rsid w:val="136C0E80"/>
    <w:rsid w:val="13CF0E44"/>
    <w:rsid w:val="13CF0F06"/>
    <w:rsid w:val="13DF7F59"/>
    <w:rsid w:val="141369B4"/>
    <w:rsid w:val="141534C2"/>
    <w:rsid w:val="141F00D5"/>
    <w:rsid w:val="14212E09"/>
    <w:rsid w:val="14301281"/>
    <w:rsid w:val="14302F13"/>
    <w:rsid w:val="1436550F"/>
    <w:rsid w:val="143B30EB"/>
    <w:rsid w:val="14435074"/>
    <w:rsid w:val="144464EE"/>
    <w:rsid w:val="14504752"/>
    <w:rsid w:val="14691EDC"/>
    <w:rsid w:val="148E5EDE"/>
    <w:rsid w:val="14924074"/>
    <w:rsid w:val="149C52EE"/>
    <w:rsid w:val="14B468AD"/>
    <w:rsid w:val="14E97911"/>
    <w:rsid w:val="14F61D8B"/>
    <w:rsid w:val="14FC10A1"/>
    <w:rsid w:val="151237B6"/>
    <w:rsid w:val="151664A1"/>
    <w:rsid w:val="151D483A"/>
    <w:rsid w:val="152104F0"/>
    <w:rsid w:val="15430298"/>
    <w:rsid w:val="154D0748"/>
    <w:rsid w:val="159A5F3C"/>
    <w:rsid w:val="15D65C4A"/>
    <w:rsid w:val="15FF279B"/>
    <w:rsid w:val="16212834"/>
    <w:rsid w:val="1639435E"/>
    <w:rsid w:val="163C5D01"/>
    <w:rsid w:val="16473933"/>
    <w:rsid w:val="166B30D5"/>
    <w:rsid w:val="16C34DB9"/>
    <w:rsid w:val="16CE5C5A"/>
    <w:rsid w:val="16F818C7"/>
    <w:rsid w:val="1723614E"/>
    <w:rsid w:val="172E586A"/>
    <w:rsid w:val="173B732A"/>
    <w:rsid w:val="17506E25"/>
    <w:rsid w:val="17517E56"/>
    <w:rsid w:val="176529E6"/>
    <w:rsid w:val="17AA46A1"/>
    <w:rsid w:val="17D659B0"/>
    <w:rsid w:val="17E83784"/>
    <w:rsid w:val="17E958DC"/>
    <w:rsid w:val="17EF39E0"/>
    <w:rsid w:val="180118F9"/>
    <w:rsid w:val="18030286"/>
    <w:rsid w:val="181A6CCA"/>
    <w:rsid w:val="184C0362"/>
    <w:rsid w:val="18581B2E"/>
    <w:rsid w:val="185C68C8"/>
    <w:rsid w:val="186161CF"/>
    <w:rsid w:val="18942F6A"/>
    <w:rsid w:val="1895293F"/>
    <w:rsid w:val="18CC2154"/>
    <w:rsid w:val="18FB4688"/>
    <w:rsid w:val="190A1630"/>
    <w:rsid w:val="1919674D"/>
    <w:rsid w:val="191D3292"/>
    <w:rsid w:val="19441322"/>
    <w:rsid w:val="19661788"/>
    <w:rsid w:val="19733B8B"/>
    <w:rsid w:val="197511CF"/>
    <w:rsid w:val="19902894"/>
    <w:rsid w:val="19B7229B"/>
    <w:rsid w:val="19E47977"/>
    <w:rsid w:val="19FF49EF"/>
    <w:rsid w:val="1A7B3BAB"/>
    <w:rsid w:val="1A91181B"/>
    <w:rsid w:val="1AB76856"/>
    <w:rsid w:val="1AE314C2"/>
    <w:rsid w:val="1AFA3BFB"/>
    <w:rsid w:val="1B063C82"/>
    <w:rsid w:val="1B416838"/>
    <w:rsid w:val="1B8C4B1F"/>
    <w:rsid w:val="1B9B1973"/>
    <w:rsid w:val="1BD86114"/>
    <w:rsid w:val="1BDE4528"/>
    <w:rsid w:val="1C134FCD"/>
    <w:rsid w:val="1C1376ED"/>
    <w:rsid w:val="1C1564E9"/>
    <w:rsid w:val="1C8E1D80"/>
    <w:rsid w:val="1CAF5BD0"/>
    <w:rsid w:val="1CBA06A7"/>
    <w:rsid w:val="1CC034CB"/>
    <w:rsid w:val="1CC4517F"/>
    <w:rsid w:val="1CF3742B"/>
    <w:rsid w:val="1CFA57DE"/>
    <w:rsid w:val="1D327EBB"/>
    <w:rsid w:val="1D373E53"/>
    <w:rsid w:val="1D4D7A81"/>
    <w:rsid w:val="1D5211AF"/>
    <w:rsid w:val="1D7E40DE"/>
    <w:rsid w:val="1D9776F6"/>
    <w:rsid w:val="1D9A6B4E"/>
    <w:rsid w:val="1DA33B45"/>
    <w:rsid w:val="1DA52773"/>
    <w:rsid w:val="1DF60E9B"/>
    <w:rsid w:val="1E2F10B2"/>
    <w:rsid w:val="1E322004"/>
    <w:rsid w:val="1E4B3DCC"/>
    <w:rsid w:val="1E653D4A"/>
    <w:rsid w:val="1E7708E4"/>
    <w:rsid w:val="1E7849D3"/>
    <w:rsid w:val="1E7FBADD"/>
    <w:rsid w:val="1E9A6F10"/>
    <w:rsid w:val="1EB139D4"/>
    <w:rsid w:val="1EEF77BC"/>
    <w:rsid w:val="1EF31A60"/>
    <w:rsid w:val="1F1617FB"/>
    <w:rsid w:val="1F6E4C68"/>
    <w:rsid w:val="1F7E629B"/>
    <w:rsid w:val="1F860A75"/>
    <w:rsid w:val="1FA13836"/>
    <w:rsid w:val="1FCE105C"/>
    <w:rsid w:val="1FF1330E"/>
    <w:rsid w:val="2006518E"/>
    <w:rsid w:val="20084D6C"/>
    <w:rsid w:val="200A613B"/>
    <w:rsid w:val="201779C5"/>
    <w:rsid w:val="204D3701"/>
    <w:rsid w:val="205632FF"/>
    <w:rsid w:val="205F328E"/>
    <w:rsid w:val="206445B3"/>
    <w:rsid w:val="207E0D06"/>
    <w:rsid w:val="208F3159"/>
    <w:rsid w:val="20940162"/>
    <w:rsid w:val="20C30808"/>
    <w:rsid w:val="20C33494"/>
    <w:rsid w:val="20CD119D"/>
    <w:rsid w:val="20CF3444"/>
    <w:rsid w:val="20D72A09"/>
    <w:rsid w:val="21076A4C"/>
    <w:rsid w:val="210C6647"/>
    <w:rsid w:val="21115048"/>
    <w:rsid w:val="215E0ED4"/>
    <w:rsid w:val="2179788D"/>
    <w:rsid w:val="219503CC"/>
    <w:rsid w:val="219757E4"/>
    <w:rsid w:val="21BD5166"/>
    <w:rsid w:val="21C16D52"/>
    <w:rsid w:val="21DA3ADD"/>
    <w:rsid w:val="21DA611C"/>
    <w:rsid w:val="21DD67F8"/>
    <w:rsid w:val="21EB253D"/>
    <w:rsid w:val="21FB5E20"/>
    <w:rsid w:val="21FD6F30"/>
    <w:rsid w:val="221D667F"/>
    <w:rsid w:val="224E3AA0"/>
    <w:rsid w:val="226338A3"/>
    <w:rsid w:val="22803068"/>
    <w:rsid w:val="22816161"/>
    <w:rsid w:val="22823C2A"/>
    <w:rsid w:val="229A51D3"/>
    <w:rsid w:val="22A10409"/>
    <w:rsid w:val="22A2111D"/>
    <w:rsid w:val="22BF4B8B"/>
    <w:rsid w:val="22C8288B"/>
    <w:rsid w:val="22C84FC9"/>
    <w:rsid w:val="22CE4FA1"/>
    <w:rsid w:val="22D865A0"/>
    <w:rsid w:val="22F564FD"/>
    <w:rsid w:val="23A67EEB"/>
    <w:rsid w:val="23F11DA3"/>
    <w:rsid w:val="242A6466"/>
    <w:rsid w:val="2433423F"/>
    <w:rsid w:val="244F1F2D"/>
    <w:rsid w:val="245A4344"/>
    <w:rsid w:val="247869A2"/>
    <w:rsid w:val="24922D11"/>
    <w:rsid w:val="24A01792"/>
    <w:rsid w:val="24A93D28"/>
    <w:rsid w:val="24D268A8"/>
    <w:rsid w:val="24E86888"/>
    <w:rsid w:val="25041897"/>
    <w:rsid w:val="250B703F"/>
    <w:rsid w:val="250E0632"/>
    <w:rsid w:val="251956B6"/>
    <w:rsid w:val="251C07F8"/>
    <w:rsid w:val="254B49EA"/>
    <w:rsid w:val="257B7155"/>
    <w:rsid w:val="25D86FC7"/>
    <w:rsid w:val="25EE5D56"/>
    <w:rsid w:val="25F57825"/>
    <w:rsid w:val="25FB7072"/>
    <w:rsid w:val="25FC0296"/>
    <w:rsid w:val="25FE2D8C"/>
    <w:rsid w:val="261255FF"/>
    <w:rsid w:val="26370885"/>
    <w:rsid w:val="264F3769"/>
    <w:rsid w:val="2654110B"/>
    <w:rsid w:val="266A38D0"/>
    <w:rsid w:val="266C4A44"/>
    <w:rsid w:val="267F1DC8"/>
    <w:rsid w:val="26887EC0"/>
    <w:rsid w:val="26A5092E"/>
    <w:rsid w:val="26B07A29"/>
    <w:rsid w:val="270D4584"/>
    <w:rsid w:val="27253DB5"/>
    <w:rsid w:val="27300830"/>
    <w:rsid w:val="27356731"/>
    <w:rsid w:val="27514A70"/>
    <w:rsid w:val="27686B38"/>
    <w:rsid w:val="2769534C"/>
    <w:rsid w:val="2798671C"/>
    <w:rsid w:val="27A929CC"/>
    <w:rsid w:val="27FE52E5"/>
    <w:rsid w:val="280B0B46"/>
    <w:rsid w:val="2813374E"/>
    <w:rsid w:val="28422AAB"/>
    <w:rsid w:val="285717B4"/>
    <w:rsid w:val="285F65AB"/>
    <w:rsid w:val="28702875"/>
    <w:rsid w:val="288952BE"/>
    <w:rsid w:val="28952B28"/>
    <w:rsid w:val="28C22A9F"/>
    <w:rsid w:val="28ED3649"/>
    <w:rsid w:val="292576CC"/>
    <w:rsid w:val="294B3201"/>
    <w:rsid w:val="297E729A"/>
    <w:rsid w:val="29E614B4"/>
    <w:rsid w:val="29EE456B"/>
    <w:rsid w:val="2A47516F"/>
    <w:rsid w:val="2A7025CB"/>
    <w:rsid w:val="2A881396"/>
    <w:rsid w:val="2AA001C1"/>
    <w:rsid w:val="2AB80D98"/>
    <w:rsid w:val="2AC75CEF"/>
    <w:rsid w:val="2B2D42E5"/>
    <w:rsid w:val="2B5818C2"/>
    <w:rsid w:val="2B764373"/>
    <w:rsid w:val="2B8A65AF"/>
    <w:rsid w:val="2B907F3B"/>
    <w:rsid w:val="2BA34CD4"/>
    <w:rsid w:val="2BCA5501"/>
    <w:rsid w:val="2BD46330"/>
    <w:rsid w:val="2C010DD4"/>
    <w:rsid w:val="2C377B4A"/>
    <w:rsid w:val="2C5422A2"/>
    <w:rsid w:val="2C7118F7"/>
    <w:rsid w:val="2C7F22D1"/>
    <w:rsid w:val="2C8F4B2F"/>
    <w:rsid w:val="2C9508F3"/>
    <w:rsid w:val="2C9C6F34"/>
    <w:rsid w:val="2CAD544C"/>
    <w:rsid w:val="2CB40C39"/>
    <w:rsid w:val="2CD634B3"/>
    <w:rsid w:val="2CE126D5"/>
    <w:rsid w:val="2CF07B2C"/>
    <w:rsid w:val="2D057D76"/>
    <w:rsid w:val="2D1A5F91"/>
    <w:rsid w:val="2D4304C5"/>
    <w:rsid w:val="2D680954"/>
    <w:rsid w:val="2DC54B18"/>
    <w:rsid w:val="2DDE78FA"/>
    <w:rsid w:val="2DFD38A5"/>
    <w:rsid w:val="2E2503A7"/>
    <w:rsid w:val="2E301A39"/>
    <w:rsid w:val="2E345428"/>
    <w:rsid w:val="2E3E6332"/>
    <w:rsid w:val="2E3F3416"/>
    <w:rsid w:val="2E402CEA"/>
    <w:rsid w:val="2E59403F"/>
    <w:rsid w:val="2E790F5C"/>
    <w:rsid w:val="2EB1758E"/>
    <w:rsid w:val="2EC2522B"/>
    <w:rsid w:val="2EC648CD"/>
    <w:rsid w:val="2EDB2186"/>
    <w:rsid w:val="2EE26446"/>
    <w:rsid w:val="2F324841"/>
    <w:rsid w:val="2F3B3B3D"/>
    <w:rsid w:val="2F911541"/>
    <w:rsid w:val="2FE140FD"/>
    <w:rsid w:val="300C0C2C"/>
    <w:rsid w:val="301E286A"/>
    <w:rsid w:val="30263A6E"/>
    <w:rsid w:val="3059079F"/>
    <w:rsid w:val="305F7092"/>
    <w:rsid w:val="30750C36"/>
    <w:rsid w:val="30BE2D79"/>
    <w:rsid w:val="30C55E7D"/>
    <w:rsid w:val="30D57811"/>
    <w:rsid w:val="30EE57E9"/>
    <w:rsid w:val="30F07C5E"/>
    <w:rsid w:val="311255A5"/>
    <w:rsid w:val="312A4C18"/>
    <w:rsid w:val="313F499E"/>
    <w:rsid w:val="31495D16"/>
    <w:rsid w:val="317E7330"/>
    <w:rsid w:val="31A31F0E"/>
    <w:rsid w:val="31A62E1C"/>
    <w:rsid w:val="31BE2337"/>
    <w:rsid w:val="31D942FB"/>
    <w:rsid w:val="31DD71CE"/>
    <w:rsid w:val="31FE5D7D"/>
    <w:rsid w:val="320101F4"/>
    <w:rsid w:val="3218621F"/>
    <w:rsid w:val="32331660"/>
    <w:rsid w:val="325D43BB"/>
    <w:rsid w:val="32730BD8"/>
    <w:rsid w:val="329F241C"/>
    <w:rsid w:val="32A21D1A"/>
    <w:rsid w:val="32AA32C8"/>
    <w:rsid w:val="32AE46C6"/>
    <w:rsid w:val="32B141B6"/>
    <w:rsid w:val="32BA4DA7"/>
    <w:rsid w:val="32D156D0"/>
    <w:rsid w:val="332956C3"/>
    <w:rsid w:val="33656427"/>
    <w:rsid w:val="33661BCE"/>
    <w:rsid w:val="337E51C6"/>
    <w:rsid w:val="33851415"/>
    <w:rsid w:val="339C06C9"/>
    <w:rsid w:val="33C9702E"/>
    <w:rsid w:val="33DB292E"/>
    <w:rsid w:val="33F7090C"/>
    <w:rsid w:val="3404640B"/>
    <w:rsid w:val="34395080"/>
    <w:rsid w:val="345D7E59"/>
    <w:rsid w:val="34907349"/>
    <w:rsid w:val="34B01B96"/>
    <w:rsid w:val="34DE547F"/>
    <w:rsid w:val="352A5588"/>
    <w:rsid w:val="35505487"/>
    <w:rsid w:val="356258E5"/>
    <w:rsid w:val="3578720D"/>
    <w:rsid w:val="35795987"/>
    <w:rsid w:val="35854A68"/>
    <w:rsid w:val="35955F0E"/>
    <w:rsid w:val="35AA5A3F"/>
    <w:rsid w:val="36037DA4"/>
    <w:rsid w:val="361C3B4A"/>
    <w:rsid w:val="36284067"/>
    <w:rsid w:val="36300987"/>
    <w:rsid w:val="36400F29"/>
    <w:rsid w:val="367266D4"/>
    <w:rsid w:val="367D7167"/>
    <w:rsid w:val="36825FBE"/>
    <w:rsid w:val="368516B9"/>
    <w:rsid w:val="369436F4"/>
    <w:rsid w:val="36AC7A6D"/>
    <w:rsid w:val="36F77460"/>
    <w:rsid w:val="36FA0C2B"/>
    <w:rsid w:val="374679AE"/>
    <w:rsid w:val="375E11B3"/>
    <w:rsid w:val="376231B4"/>
    <w:rsid w:val="377C1996"/>
    <w:rsid w:val="37835DCB"/>
    <w:rsid w:val="37CD261C"/>
    <w:rsid w:val="37E76FC2"/>
    <w:rsid w:val="37FD2C27"/>
    <w:rsid w:val="38287E20"/>
    <w:rsid w:val="382C5E92"/>
    <w:rsid w:val="38726602"/>
    <w:rsid w:val="388D0001"/>
    <w:rsid w:val="38977A0F"/>
    <w:rsid w:val="38B45945"/>
    <w:rsid w:val="38CE1966"/>
    <w:rsid w:val="38D0020F"/>
    <w:rsid w:val="38D34FF7"/>
    <w:rsid w:val="39230A1A"/>
    <w:rsid w:val="39770179"/>
    <w:rsid w:val="397A59A6"/>
    <w:rsid w:val="39A60AF6"/>
    <w:rsid w:val="39A76BCA"/>
    <w:rsid w:val="39AD4FF4"/>
    <w:rsid w:val="39AE78B6"/>
    <w:rsid w:val="39D145F3"/>
    <w:rsid w:val="39D14876"/>
    <w:rsid w:val="39E76033"/>
    <w:rsid w:val="39FB43A0"/>
    <w:rsid w:val="3A017D3F"/>
    <w:rsid w:val="3A147C15"/>
    <w:rsid w:val="3A463A76"/>
    <w:rsid w:val="3A550FAE"/>
    <w:rsid w:val="3A784791"/>
    <w:rsid w:val="3A8D186C"/>
    <w:rsid w:val="3AC3722A"/>
    <w:rsid w:val="3AF54945"/>
    <w:rsid w:val="3AFA0DF0"/>
    <w:rsid w:val="3B1B48C3"/>
    <w:rsid w:val="3B20428D"/>
    <w:rsid w:val="3B3430DF"/>
    <w:rsid w:val="3B424AE8"/>
    <w:rsid w:val="3B43134D"/>
    <w:rsid w:val="3B43668D"/>
    <w:rsid w:val="3B5F14D7"/>
    <w:rsid w:val="3B6444BC"/>
    <w:rsid w:val="3BAE03FF"/>
    <w:rsid w:val="3BCA412D"/>
    <w:rsid w:val="3BD62604"/>
    <w:rsid w:val="3BEF351D"/>
    <w:rsid w:val="3C0E5A09"/>
    <w:rsid w:val="3C2D702F"/>
    <w:rsid w:val="3C377672"/>
    <w:rsid w:val="3C771286"/>
    <w:rsid w:val="3C9377CF"/>
    <w:rsid w:val="3CC45F56"/>
    <w:rsid w:val="3CDC19C8"/>
    <w:rsid w:val="3D706BFC"/>
    <w:rsid w:val="3D714F53"/>
    <w:rsid w:val="3D7657CC"/>
    <w:rsid w:val="3D8630F5"/>
    <w:rsid w:val="3DBC5B79"/>
    <w:rsid w:val="3DCB6D39"/>
    <w:rsid w:val="3DF7305F"/>
    <w:rsid w:val="3E280B0B"/>
    <w:rsid w:val="3E337597"/>
    <w:rsid w:val="3E407418"/>
    <w:rsid w:val="3E5F5A21"/>
    <w:rsid w:val="3E7FBCDC"/>
    <w:rsid w:val="3E8B6988"/>
    <w:rsid w:val="3E9506D5"/>
    <w:rsid w:val="3E9B5670"/>
    <w:rsid w:val="3EB54D22"/>
    <w:rsid w:val="3F0A724D"/>
    <w:rsid w:val="3F0C0E76"/>
    <w:rsid w:val="3F295E0D"/>
    <w:rsid w:val="3F2A37B6"/>
    <w:rsid w:val="3F3C2B8D"/>
    <w:rsid w:val="3F417796"/>
    <w:rsid w:val="3F463268"/>
    <w:rsid w:val="3F5150F2"/>
    <w:rsid w:val="3F5A3DAB"/>
    <w:rsid w:val="3F7B6FF2"/>
    <w:rsid w:val="3FA4727D"/>
    <w:rsid w:val="3FFD6D8A"/>
    <w:rsid w:val="401F6C03"/>
    <w:rsid w:val="40222960"/>
    <w:rsid w:val="403D244D"/>
    <w:rsid w:val="40563D1D"/>
    <w:rsid w:val="408006B0"/>
    <w:rsid w:val="409928C2"/>
    <w:rsid w:val="409D7A4A"/>
    <w:rsid w:val="40A34732"/>
    <w:rsid w:val="40A47F85"/>
    <w:rsid w:val="40C46146"/>
    <w:rsid w:val="40D8685A"/>
    <w:rsid w:val="40EF6291"/>
    <w:rsid w:val="40EF78AD"/>
    <w:rsid w:val="4109435F"/>
    <w:rsid w:val="413F7118"/>
    <w:rsid w:val="4163432F"/>
    <w:rsid w:val="41746E61"/>
    <w:rsid w:val="41A62941"/>
    <w:rsid w:val="41E14136"/>
    <w:rsid w:val="41E32AFA"/>
    <w:rsid w:val="41FB3A2B"/>
    <w:rsid w:val="42065232"/>
    <w:rsid w:val="42145868"/>
    <w:rsid w:val="421F469F"/>
    <w:rsid w:val="42365E31"/>
    <w:rsid w:val="42487E72"/>
    <w:rsid w:val="426D1E2B"/>
    <w:rsid w:val="427A6D57"/>
    <w:rsid w:val="427E58A6"/>
    <w:rsid w:val="42806406"/>
    <w:rsid w:val="42957651"/>
    <w:rsid w:val="42C11812"/>
    <w:rsid w:val="42F5314F"/>
    <w:rsid w:val="4303030D"/>
    <w:rsid w:val="432D6943"/>
    <w:rsid w:val="4342607E"/>
    <w:rsid w:val="43572FEA"/>
    <w:rsid w:val="43636B50"/>
    <w:rsid w:val="43730DBB"/>
    <w:rsid w:val="43916325"/>
    <w:rsid w:val="43A70FF2"/>
    <w:rsid w:val="43C55F7E"/>
    <w:rsid w:val="43C634E1"/>
    <w:rsid w:val="43D1290A"/>
    <w:rsid w:val="440F6F36"/>
    <w:rsid w:val="44293637"/>
    <w:rsid w:val="44394C85"/>
    <w:rsid w:val="4444468D"/>
    <w:rsid w:val="44737E15"/>
    <w:rsid w:val="4479187B"/>
    <w:rsid w:val="44A36CA7"/>
    <w:rsid w:val="44D565FD"/>
    <w:rsid w:val="4557139C"/>
    <w:rsid w:val="455E024A"/>
    <w:rsid w:val="456641DE"/>
    <w:rsid w:val="456652D4"/>
    <w:rsid w:val="45696E85"/>
    <w:rsid w:val="45700616"/>
    <w:rsid w:val="45761DE7"/>
    <w:rsid w:val="457E2217"/>
    <w:rsid w:val="46117980"/>
    <w:rsid w:val="463E1211"/>
    <w:rsid w:val="463E2DFD"/>
    <w:rsid w:val="466965F4"/>
    <w:rsid w:val="46863AC9"/>
    <w:rsid w:val="46910B10"/>
    <w:rsid w:val="46B15118"/>
    <w:rsid w:val="46B72547"/>
    <w:rsid w:val="46BD4A69"/>
    <w:rsid w:val="46D22800"/>
    <w:rsid w:val="46DD54CF"/>
    <w:rsid w:val="46F15764"/>
    <w:rsid w:val="47080B5C"/>
    <w:rsid w:val="470E2DEB"/>
    <w:rsid w:val="473F418C"/>
    <w:rsid w:val="476739AA"/>
    <w:rsid w:val="478D3F5C"/>
    <w:rsid w:val="479223B1"/>
    <w:rsid w:val="47C21AC5"/>
    <w:rsid w:val="47C32495"/>
    <w:rsid w:val="47CB0F98"/>
    <w:rsid w:val="47CD17A9"/>
    <w:rsid w:val="47E837E0"/>
    <w:rsid w:val="47F605DE"/>
    <w:rsid w:val="48040B2D"/>
    <w:rsid w:val="480D3BCB"/>
    <w:rsid w:val="481501E4"/>
    <w:rsid w:val="481928FB"/>
    <w:rsid w:val="481D24BB"/>
    <w:rsid w:val="4824448E"/>
    <w:rsid w:val="48661B86"/>
    <w:rsid w:val="488B2CB0"/>
    <w:rsid w:val="48981D5E"/>
    <w:rsid w:val="48A44C18"/>
    <w:rsid w:val="48BD6C19"/>
    <w:rsid w:val="48C32DFF"/>
    <w:rsid w:val="48DC7713"/>
    <w:rsid w:val="48E9309C"/>
    <w:rsid w:val="49156307"/>
    <w:rsid w:val="49624E28"/>
    <w:rsid w:val="496A6840"/>
    <w:rsid w:val="49712CC1"/>
    <w:rsid w:val="49B53364"/>
    <w:rsid w:val="49C37D91"/>
    <w:rsid w:val="49C7469C"/>
    <w:rsid w:val="49DB76B4"/>
    <w:rsid w:val="49E239DB"/>
    <w:rsid w:val="49E4001C"/>
    <w:rsid w:val="49EE7CDB"/>
    <w:rsid w:val="49F32000"/>
    <w:rsid w:val="4A07607B"/>
    <w:rsid w:val="4A1006E4"/>
    <w:rsid w:val="4A190B67"/>
    <w:rsid w:val="4A287B65"/>
    <w:rsid w:val="4A4C74C3"/>
    <w:rsid w:val="4A8D05CC"/>
    <w:rsid w:val="4AE0184D"/>
    <w:rsid w:val="4B221C9D"/>
    <w:rsid w:val="4B3E6FBC"/>
    <w:rsid w:val="4B420B01"/>
    <w:rsid w:val="4B4C7087"/>
    <w:rsid w:val="4B6D5D3B"/>
    <w:rsid w:val="4B8E1E46"/>
    <w:rsid w:val="4B9271C8"/>
    <w:rsid w:val="4B94275C"/>
    <w:rsid w:val="4B9765FB"/>
    <w:rsid w:val="4B9B0289"/>
    <w:rsid w:val="4B9C5B93"/>
    <w:rsid w:val="4BAF4D50"/>
    <w:rsid w:val="4BFB4538"/>
    <w:rsid w:val="4C0C7295"/>
    <w:rsid w:val="4C1858AE"/>
    <w:rsid w:val="4C2C5105"/>
    <w:rsid w:val="4C3C7499"/>
    <w:rsid w:val="4C435BEE"/>
    <w:rsid w:val="4C465645"/>
    <w:rsid w:val="4C675DE6"/>
    <w:rsid w:val="4C866C22"/>
    <w:rsid w:val="4C97496D"/>
    <w:rsid w:val="4CA87053"/>
    <w:rsid w:val="4CB1486E"/>
    <w:rsid w:val="4CF22BB7"/>
    <w:rsid w:val="4D131804"/>
    <w:rsid w:val="4D1B26B0"/>
    <w:rsid w:val="4D203FBB"/>
    <w:rsid w:val="4D4059DA"/>
    <w:rsid w:val="4D73431C"/>
    <w:rsid w:val="4DA41071"/>
    <w:rsid w:val="4DDF0430"/>
    <w:rsid w:val="4E014268"/>
    <w:rsid w:val="4E2B7A87"/>
    <w:rsid w:val="4E44304C"/>
    <w:rsid w:val="4E6532B0"/>
    <w:rsid w:val="4E9C3EF7"/>
    <w:rsid w:val="4EBE1FFC"/>
    <w:rsid w:val="4EC053DB"/>
    <w:rsid w:val="4EC17249"/>
    <w:rsid w:val="4EC34090"/>
    <w:rsid w:val="4EC658C8"/>
    <w:rsid w:val="4EFC142B"/>
    <w:rsid w:val="4F167659"/>
    <w:rsid w:val="4F194B69"/>
    <w:rsid w:val="4F66119D"/>
    <w:rsid w:val="4F934F1E"/>
    <w:rsid w:val="4F9D18F3"/>
    <w:rsid w:val="501E223E"/>
    <w:rsid w:val="502D0B54"/>
    <w:rsid w:val="50586D12"/>
    <w:rsid w:val="507C59AC"/>
    <w:rsid w:val="507C73B8"/>
    <w:rsid w:val="50A43B2D"/>
    <w:rsid w:val="50A632DB"/>
    <w:rsid w:val="50E07940"/>
    <w:rsid w:val="50EA5843"/>
    <w:rsid w:val="50F35D54"/>
    <w:rsid w:val="50F71206"/>
    <w:rsid w:val="5110096F"/>
    <w:rsid w:val="512F2A1E"/>
    <w:rsid w:val="51360DB4"/>
    <w:rsid w:val="514064B2"/>
    <w:rsid w:val="51510BE7"/>
    <w:rsid w:val="515476A8"/>
    <w:rsid w:val="515657C5"/>
    <w:rsid w:val="517C15F4"/>
    <w:rsid w:val="517E1341"/>
    <w:rsid w:val="518839AA"/>
    <w:rsid w:val="51933865"/>
    <w:rsid w:val="51BB1749"/>
    <w:rsid w:val="51E753C7"/>
    <w:rsid w:val="520927FA"/>
    <w:rsid w:val="520D53A9"/>
    <w:rsid w:val="527D26F8"/>
    <w:rsid w:val="529472A2"/>
    <w:rsid w:val="52BE5236"/>
    <w:rsid w:val="52D44DAC"/>
    <w:rsid w:val="52E66F72"/>
    <w:rsid w:val="53376114"/>
    <w:rsid w:val="53556527"/>
    <w:rsid w:val="536C1D54"/>
    <w:rsid w:val="5374275A"/>
    <w:rsid w:val="5383014F"/>
    <w:rsid w:val="53A42C4B"/>
    <w:rsid w:val="53A87C7F"/>
    <w:rsid w:val="53AD6260"/>
    <w:rsid w:val="53C416A8"/>
    <w:rsid w:val="53D860A1"/>
    <w:rsid w:val="540957A8"/>
    <w:rsid w:val="541077A4"/>
    <w:rsid w:val="546B719F"/>
    <w:rsid w:val="547F7727"/>
    <w:rsid w:val="547F7730"/>
    <w:rsid w:val="54970C32"/>
    <w:rsid w:val="54A3094F"/>
    <w:rsid w:val="54A43851"/>
    <w:rsid w:val="54A82C8E"/>
    <w:rsid w:val="54C35392"/>
    <w:rsid w:val="54D933CD"/>
    <w:rsid w:val="54F35A9C"/>
    <w:rsid w:val="551E08BC"/>
    <w:rsid w:val="55210592"/>
    <w:rsid w:val="552349BA"/>
    <w:rsid w:val="55287EB0"/>
    <w:rsid w:val="553B6C55"/>
    <w:rsid w:val="55474E84"/>
    <w:rsid w:val="55730665"/>
    <w:rsid w:val="5575191E"/>
    <w:rsid w:val="55EF1275"/>
    <w:rsid w:val="56111087"/>
    <w:rsid w:val="56170651"/>
    <w:rsid w:val="56232A0D"/>
    <w:rsid w:val="563B515D"/>
    <w:rsid w:val="564948A5"/>
    <w:rsid w:val="566704E3"/>
    <w:rsid w:val="56C8194B"/>
    <w:rsid w:val="56FE5768"/>
    <w:rsid w:val="57056CD7"/>
    <w:rsid w:val="571973D5"/>
    <w:rsid w:val="573F5C06"/>
    <w:rsid w:val="57510BC3"/>
    <w:rsid w:val="578D7BCC"/>
    <w:rsid w:val="57AB43E4"/>
    <w:rsid w:val="57C34DC4"/>
    <w:rsid w:val="57C5727A"/>
    <w:rsid w:val="57FA3A60"/>
    <w:rsid w:val="58030E54"/>
    <w:rsid w:val="58163104"/>
    <w:rsid w:val="581D639F"/>
    <w:rsid w:val="58226E39"/>
    <w:rsid w:val="58293713"/>
    <w:rsid w:val="583C31B4"/>
    <w:rsid w:val="5852098D"/>
    <w:rsid w:val="5856124E"/>
    <w:rsid w:val="58576A7B"/>
    <w:rsid w:val="585D1108"/>
    <w:rsid w:val="58607E42"/>
    <w:rsid w:val="58670D41"/>
    <w:rsid w:val="58717EEE"/>
    <w:rsid w:val="58841643"/>
    <w:rsid w:val="588C24FA"/>
    <w:rsid w:val="5898534D"/>
    <w:rsid w:val="589A0B81"/>
    <w:rsid w:val="58DC62C3"/>
    <w:rsid w:val="58F67150"/>
    <w:rsid w:val="594F43BD"/>
    <w:rsid w:val="59571EA1"/>
    <w:rsid w:val="59584525"/>
    <w:rsid w:val="59690391"/>
    <w:rsid w:val="59905135"/>
    <w:rsid w:val="599D4BCB"/>
    <w:rsid w:val="59B31311"/>
    <w:rsid w:val="59B451A2"/>
    <w:rsid w:val="59CE6F2B"/>
    <w:rsid w:val="59FA28A1"/>
    <w:rsid w:val="5A205E72"/>
    <w:rsid w:val="5A85203B"/>
    <w:rsid w:val="5AD07755"/>
    <w:rsid w:val="5ADF1E21"/>
    <w:rsid w:val="5B274F9C"/>
    <w:rsid w:val="5B3529C3"/>
    <w:rsid w:val="5B3D4A0E"/>
    <w:rsid w:val="5B4779A9"/>
    <w:rsid w:val="5BA74787"/>
    <w:rsid w:val="5BB56F08"/>
    <w:rsid w:val="5BCF552A"/>
    <w:rsid w:val="5BE67182"/>
    <w:rsid w:val="5BF72DF2"/>
    <w:rsid w:val="5C110E7F"/>
    <w:rsid w:val="5C6F7AEE"/>
    <w:rsid w:val="5C794EB2"/>
    <w:rsid w:val="5CB028E7"/>
    <w:rsid w:val="5CB6314C"/>
    <w:rsid w:val="5CD41DD8"/>
    <w:rsid w:val="5CDC005E"/>
    <w:rsid w:val="5CE3074E"/>
    <w:rsid w:val="5D1610FE"/>
    <w:rsid w:val="5D2B2C34"/>
    <w:rsid w:val="5D333E64"/>
    <w:rsid w:val="5D3F50E3"/>
    <w:rsid w:val="5D49467C"/>
    <w:rsid w:val="5D5A79C2"/>
    <w:rsid w:val="5D5C5704"/>
    <w:rsid w:val="5D637A40"/>
    <w:rsid w:val="5D6F56A5"/>
    <w:rsid w:val="5D7D5C52"/>
    <w:rsid w:val="5D9648D4"/>
    <w:rsid w:val="5DB20AD8"/>
    <w:rsid w:val="5DB43C08"/>
    <w:rsid w:val="5DC13FDF"/>
    <w:rsid w:val="5DC21BF5"/>
    <w:rsid w:val="5DDE67FC"/>
    <w:rsid w:val="5E2360B3"/>
    <w:rsid w:val="5E453280"/>
    <w:rsid w:val="5E4B3F43"/>
    <w:rsid w:val="5E7802BC"/>
    <w:rsid w:val="5E863C19"/>
    <w:rsid w:val="5E886C24"/>
    <w:rsid w:val="5EA92062"/>
    <w:rsid w:val="5EB3732E"/>
    <w:rsid w:val="5EBB496D"/>
    <w:rsid w:val="5ED659C5"/>
    <w:rsid w:val="5EE266F4"/>
    <w:rsid w:val="5EE55C5C"/>
    <w:rsid w:val="5EED02FA"/>
    <w:rsid w:val="5F1C7479"/>
    <w:rsid w:val="5F5C193B"/>
    <w:rsid w:val="5F853D43"/>
    <w:rsid w:val="5FAFF8FE"/>
    <w:rsid w:val="5FB213EA"/>
    <w:rsid w:val="5FCB5DCE"/>
    <w:rsid w:val="5FCFDC1A"/>
    <w:rsid w:val="5FFE5C67"/>
    <w:rsid w:val="5FFF22A7"/>
    <w:rsid w:val="60076D0D"/>
    <w:rsid w:val="603454C7"/>
    <w:rsid w:val="604240D8"/>
    <w:rsid w:val="60501DC9"/>
    <w:rsid w:val="605E6476"/>
    <w:rsid w:val="60607191"/>
    <w:rsid w:val="606116FF"/>
    <w:rsid w:val="606C3B00"/>
    <w:rsid w:val="609F429A"/>
    <w:rsid w:val="60A0382E"/>
    <w:rsid w:val="60AB73E1"/>
    <w:rsid w:val="60B04785"/>
    <w:rsid w:val="60F34932"/>
    <w:rsid w:val="60FE27F6"/>
    <w:rsid w:val="611778D9"/>
    <w:rsid w:val="61590A89"/>
    <w:rsid w:val="615A56A6"/>
    <w:rsid w:val="616F3919"/>
    <w:rsid w:val="619D0E76"/>
    <w:rsid w:val="61B70AC7"/>
    <w:rsid w:val="61E15FA1"/>
    <w:rsid w:val="61F211A7"/>
    <w:rsid w:val="62030B0F"/>
    <w:rsid w:val="620F6680"/>
    <w:rsid w:val="62143E43"/>
    <w:rsid w:val="623E51B7"/>
    <w:rsid w:val="625838C1"/>
    <w:rsid w:val="62992ECA"/>
    <w:rsid w:val="62F82F60"/>
    <w:rsid w:val="630F798F"/>
    <w:rsid w:val="633F3CFC"/>
    <w:rsid w:val="63480451"/>
    <w:rsid w:val="635441A8"/>
    <w:rsid w:val="639E2326"/>
    <w:rsid w:val="63A225CE"/>
    <w:rsid w:val="63DA5FE2"/>
    <w:rsid w:val="63E4504B"/>
    <w:rsid w:val="644A14FB"/>
    <w:rsid w:val="646627A3"/>
    <w:rsid w:val="64687353"/>
    <w:rsid w:val="646A1066"/>
    <w:rsid w:val="64710555"/>
    <w:rsid w:val="64771CDC"/>
    <w:rsid w:val="64817162"/>
    <w:rsid w:val="64817C06"/>
    <w:rsid w:val="64947DA0"/>
    <w:rsid w:val="64A92EA7"/>
    <w:rsid w:val="64B4458E"/>
    <w:rsid w:val="64CB35BB"/>
    <w:rsid w:val="64D2728A"/>
    <w:rsid w:val="650D7835"/>
    <w:rsid w:val="652B18DB"/>
    <w:rsid w:val="65385EEE"/>
    <w:rsid w:val="653F0F40"/>
    <w:rsid w:val="653F75C9"/>
    <w:rsid w:val="65426590"/>
    <w:rsid w:val="654A75D3"/>
    <w:rsid w:val="655960FD"/>
    <w:rsid w:val="655E3ABA"/>
    <w:rsid w:val="65694391"/>
    <w:rsid w:val="65C205A2"/>
    <w:rsid w:val="65C37F02"/>
    <w:rsid w:val="65D571DE"/>
    <w:rsid w:val="65EF4249"/>
    <w:rsid w:val="665958CB"/>
    <w:rsid w:val="66660D3B"/>
    <w:rsid w:val="668F353B"/>
    <w:rsid w:val="669A57B6"/>
    <w:rsid w:val="66A9105C"/>
    <w:rsid w:val="66BF4C43"/>
    <w:rsid w:val="66D16A0D"/>
    <w:rsid w:val="66E86B20"/>
    <w:rsid w:val="67083621"/>
    <w:rsid w:val="673869F4"/>
    <w:rsid w:val="674C0FFA"/>
    <w:rsid w:val="675F1AD4"/>
    <w:rsid w:val="6773145F"/>
    <w:rsid w:val="67AA54E0"/>
    <w:rsid w:val="67BA6837"/>
    <w:rsid w:val="67E86527"/>
    <w:rsid w:val="67FA4F92"/>
    <w:rsid w:val="68070982"/>
    <w:rsid w:val="68086DF9"/>
    <w:rsid w:val="68270967"/>
    <w:rsid w:val="684D5288"/>
    <w:rsid w:val="687312A7"/>
    <w:rsid w:val="68C14243"/>
    <w:rsid w:val="690F55F8"/>
    <w:rsid w:val="69165364"/>
    <w:rsid w:val="691F746E"/>
    <w:rsid w:val="6926102B"/>
    <w:rsid w:val="695C7A6D"/>
    <w:rsid w:val="6967137D"/>
    <w:rsid w:val="696B5841"/>
    <w:rsid w:val="698D15D4"/>
    <w:rsid w:val="69D736F5"/>
    <w:rsid w:val="69D80879"/>
    <w:rsid w:val="6A0A5658"/>
    <w:rsid w:val="6A4906D7"/>
    <w:rsid w:val="6A644F9F"/>
    <w:rsid w:val="6A9457AF"/>
    <w:rsid w:val="6AD162AA"/>
    <w:rsid w:val="6AE508C6"/>
    <w:rsid w:val="6AF027ED"/>
    <w:rsid w:val="6AF13082"/>
    <w:rsid w:val="6B105EB6"/>
    <w:rsid w:val="6B1A2224"/>
    <w:rsid w:val="6B6C3DD3"/>
    <w:rsid w:val="6B773C75"/>
    <w:rsid w:val="6B777653"/>
    <w:rsid w:val="6B8916E0"/>
    <w:rsid w:val="6BA5208B"/>
    <w:rsid w:val="6BB935D5"/>
    <w:rsid w:val="6BF3491C"/>
    <w:rsid w:val="6C157962"/>
    <w:rsid w:val="6C225CB1"/>
    <w:rsid w:val="6C327E05"/>
    <w:rsid w:val="6C455139"/>
    <w:rsid w:val="6C5A7FF2"/>
    <w:rsid w:val="6C68355C"/>
    <w:rsid w:val="6C6F7894"/>
    <w:rsid w:val="6C7269F6"/>
    <w:rsid w:val="6CB05D30"/>
    <w:rsid w:val="6D185805"/>
    <w:rsid w:val="6D231231"/>
    <w:rsid w:val="6D2B11D8"/>
    <w:rsid w:val="6D4F1BF8"/>
    <w:rsid w:val="6D66032D"/>
    <w:rsid w:val="6D8F2CA9"/>
    <w:rsid w:val="6D9C7E61"/>
    <w:rsid w:val="6DA605A3"/>
    <w:rsid w:val="6DA712E0"/>
    <w:rsid w:val="6DDB08C0"/>
    <w:rsid w:val="6E200CBB"/>
    <w:rsid w:val="6E4D741B"/>
    <w:rsid w:val="6E7437E7"/>
    <w:rsid w:val="6E9302A2"/>
    <w:rsid w:val="6EAA79E4"/>
    <w:rsid w:val="6EAB67BD"/>
    <w:rsid w:val="6EBFA3CD"/>
    <w:rsid w:val="6ECD31B4"/>
    <w:rsid w:val="6F021A7C"/>
    <w:rsid w:val="6F0D3724"/>
    <w:rsid w:val="6F1D0701"/>
    <w:rsid w:val="6F695697"/>
    <w:rsid w:val="6F6C6C4B"/>
    <w:rsid w:val="6F846199"/>
    <w:rsid w:val="6F852F4D"/>
    <w:rsid w:val="6F8C3A90"/>
    <w:rsid w:val="6F9772B8"/>
    <w:rsid w:val="6FA077A9"/>
    <w:rsid w:val="6FF20703"/>
    <w:rsid w:val="6FF953E1"/>
    <w:rsid w:val="6FFB06E1"/>
    <w:rsid w:val="701F5AB8"/>
    <w:rsid w:val="703E7A9F"/>
    <w:rsid w:val="70950698"/>
    <w:rsid w:val="70A619E7"/>
    <w:rsid w:val="70B90A02"/>
    <w:rsid w:val="70C44A43"/>
    <w:rsid w:val="70D775CB"/>
    <w:rsid w:val="70DF7B65"/>
    <w:rsid w:val="70F967EE"/>
    <w:rsid w:val="70FD1788"/>
    <w:rsid w:val="710907F4"/>
    <w:rsid w:val="71220F04"/>
    <w:rsid w:val="71396464"/>
    <w:rsid w:val="71500D3F"/>
    <w:rsid w:val="716D5029"/>
    <w:rsid w:val="71791CB7"/>
    <w:rsid w:val="717D1478"/>
    <w:rsid w:val="718F60EA"/>
    <w:rsid w:val="71B153DF"/>
    <w:rsid w:val="71B374B1"/>
    <w:rsid w:val="71B8501F"/>
    <w:rsid w:val="71CE7295"/>
    <w:rsid w:val="71E574F7"/>
    <w:rsid w:val="71ED245E"/>
    <w:rsid w:val="72222C8F"/>
    <w:rsid w:val="724924FB"/>
    <w:rsid w:val="7252703E"/>
    <w:rsid w:val="72563E57"/>
    <w:rsid w:val="72571C20"/>
    <w:rsid w:val="727D45F5"/>
    <w:rsid w:val="72C14A2B"/>
    <w:rsid w:val="72EE07FF"/>
    <w:rsid w:val="73047407"/>
    <w:rsid w:val="733946CE"/>
    <w:rsid w:val="733F1268"/>
    <w:rsid w:val="735C520A"/>
    <w:rsid w:val="73635992"/>
    <w:rsid w:val="737F240C"/>
    <w:rsid w:val="73A01AA0"/>
    <w:rsid w:val="73A509A3"/>
    <w:rsid w:val="73C96BBB"/>
    <w:rsid w:val="73CE12E9"/>
    <w:rsid w:val="73E55A8B"/>
    <w:rsid w:val="73FF26D4"/>
    <w:rsid w:val="744B2DDA"/>
    <w:rsid w:val="745E4935"/>
    <w:rsid w:val="747460D7"/>
    <w:rsid w:val="748B700A"/>
    <w:rsid w:val="74A715D2"/>
    <w:rsid w:val="74B77420"/>
    <w:rsid w:val="74E603F2"/>
    <w:rsid w:val="74EE2527"/>
    <w:rsid w:val="74F24EBC"/>
    <w:rsid w:val="74F879D9"/>
    <w:rsid w:val="74FF02FF"/>
    <w:rsid w:val="75353714"/>
    <w:rsid w:val="754F1F42"/>
    <w:rsid w:val="75642216"/>
    <w:rsid w:val="757971E3"/>
    <w:rsid w:val="75821F46"/>
    <w:rsid w:val="7588543B"/>
    <w:rsid w:val="75BC75C8"/>
    <w:rsid w:val="76092C01"/>
    <w:rsid w:val="76406DBE"/>
    <w:rsid w:val="76647C0A"/>
    <w:rsid w:val="76A016DB"/>
    <w:rsid w:val="76AB5F15"/>
    <w:rsid w:val="76DC75AD"/>
    <w:rsid w:val="76E96241"/>
    <w:rsid w:val="76FD7DC5"/>
    <w:rsid w:val="770743C5"/>
    <w:rsid w:val="771A18D8"/>
    <w:rsid w:val="77467AA6"/>
    <w:rsid w:val="7751154E"/>
    <w:rsid w:val="77695343"/>
    <w:rsid w:val="779149FF"/>
    <w:rsid w:val="77A25EC1"/>
    <w:rsid w:val="77C131B4"/>
    <w:rsid w:val="77D42760"/>
    <w:rsid w:val="77D800AE"/>
    <w:rsid w:val="78633A07"/>
    <w:rsid w:val="787648A7"/>
    <w:rsid w:val="78795E93"/>
    <w:rsid w:val="78935558"/>
    <w:rsid w:val="78A77819"/>
    <w:rsid w:val="78A85D66"/>
    <w:rsid w:val="78C853FD"/>
    <w:rsid w:val="78EF290F"/>
    <w:rsid w:val="79041831"/>
    <w:rsid w:val="79300FDE"/>
    <w:rsid w:val="793C52F0"/>
    <w:rsid w:val="79761B7D"/>
    <w:rsid w:val="79894725"/>
    <w:rsid w:val="79BF1AED"/>
    <w:rsid w:val="79C630A1"/>
    <w:rsid w:val="79F7467D"/>
    <w:rsid w:val="7A04063C"/>
    <w:rsid w:val="7A217CCE"/>
    <w:rsid w:val="7A2819A4"/>
    <w:rsid w:val="7A2A00A3"/>
    <w:rsid w:val="7A2E425E"/>
    <w:rsid w:val="7A382BBE"/>
    <w:rsid w:val="7A3F4A1F"/>
    <w:rsid w:val="7A8A72A0"/>
    <w:rsid w:val="7A8B4BA3"/>
    <w:rsid w:val="7AAC6929"/>
    <w:rsid w:val="7AAD2A61"/>
    <w:rsid w:val="7AC313F4"/>
    <w:rsid w:val="7AF741CD"/>
    <w:rsid w:val="7B0B026B"/>
    <w:rsid w:val="7B34454B"/>
    <w:rsid w:val="7B644801"/>
    <w:rsid w:val="7B6A4B17"/>
    <w:rsid w:val="7B787499"/>
    <w:rsid w:val="7BDD1B24"/>
    <w:rsid w:val="7BDE0D7A"/>
    <w:rsid w:val="7BEE565F"/>
    <w:rsid w:val="7BEF390F"/>
    <w:rsid w:val="7BF24FCC"/>
    <w:rsid w:val="7BF41733"/>
    <w:rsid w:val="7C152E9F"/>
    <w:rsid w:val="7C1D33E7"/>
    <w:rsid w:val="7C3206D2"/>
    <w:rsid w:val="7C6E6414"/>
    <w:rsid w:val="7C803566"/>
    <w:rsid w:val="7C8B7C4C"/>
    <w:rsid w:val="7C9D01A5"/>
    <w:rsid w:val="7CC73AEA"/>
    <w:rsid w:val="7CDA97A9"/>
    <w:rsid w:val="7D00600A"/>
    <w:rsid w:val="7D2A39C3"/>
    <w:rsid w:val="7D425621"/>
    <w:rsid w:val="7D491447"/>
    <w:rsid w:val="7D787377"/>
    <w:rsid w:val="7D8120EF"/>
    <w:rsid w:val="7DA61D37"/>
    <w:rsid w:val="7E020696"/>
    <w:rsid w:val="7E105802"/>
    <w:rsid w:val="7E17673E"/>
    <w:rsid w:val="7E4D4AB6"/>
    <w:rsid w:val="7E6802F1"/>
    <w:rsid w:val="7E9E01CD"/>
    <w:rsid w:val="7E9F4DC6"/>
    <w:rsid w:val="7EBE6BB3"/>
    <w:rsid w:val="7EDD2B80"/>
    <w:rsid w:val="7F026D70"/>
    <w:rsid w:val="7F2D26F0"/>
    <w:rsid w:val="7F65CC32"/>
    <w:rsid w:val="7F661EBB"/>
    <w:rsid w:val="7F6BD9D6"/>
    <w:rsid w:val="7FCF48EB"/>
    <w:rsid w:val="7FE05396"/>
    <w:rsid w:val="7FEB5D6F"/>
    <w:rsid w:val="7FFE10D1"/>
    <w:rsid w:val="9EBE9198"/>
    <w:rsid w:val="BE3F1F48"/>
    <w:rsid w:val="D7CFFEEE"/>
    <w:rsid w:val="F75B9720"/>
    <w:rsid w:val="FE5DA2B7"/>
    <w:rsid w:val="FEFB9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1"/>
    <w:qFormat/>
    <w:uiPriority w:val="99"/>
    <w:pPr>
      <w:spacing w:line="560" w:lineRule="exact"/>
      <w:ind w:firstLine="880" w:firstLineChars="200"/>
    </w:pPr>
    <w:rPr>
      <w:rFonts w:ascii="仿宋_GB2312" w:hAnsi="仿宋_GB2312" w:eastAsia="仿宋_GB2312"/>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paragraph" w:customStyle="1" w:styleId="13">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4228</Words>
  <Characters>4263</Characters>
  <Lines>0</Lines>
  <Paragraphs>0</Paragraphs>
  <TotalTime>157</TotalTime>
  <ScaleCrop>false</ScaleCrop>
  <LinksUpToDate>false</LinksUpToDate>
  <CharactersWithSpaces>4367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2025-07-25T01:09:00Z</dcterms:created>
  <dc:creator>WPS_1657700504</dc:creator>
  <cp:lastModifiedBy>尼克王</cp:lastModifiedBy>
  <cp:lastPrinted>2025-09-11T02:56:00Z</cp:lastPrinted>
  <dcterms:modified xsi:type="dcterms:W3CDTF">2025-09-17T05:51:15Z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A50C23D6FA1A4FADB7C11C7D21B3D015</vt:lpwstr>
  </property>
  <property fmtid="{D5CDD505-2E9C-101B-9397-08002B2CF9AE}" pid="4" name="KSOTemplateDocerSaveRecord">
    <vt:lpwstr>eyJoZGlkIjoiZmQyYzc4YWEyYWM2MzJlYjVjM2UxNmYxNzhhNDNhMWUifQ==</vt:lpwstr>
  </property>
</Properties>
</file>